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CF" w:rsidRDefault="00426BCF">
      <w:bookmarkStart w:id="0" w:name="_GoBack"/>
      <w:bookmarkEnd w:id="0"/>
    </w:p>
    <w:p w:rsidR="00C3542D" w:rsidRDefault="00C3542D"/>
    <w:sdt>
      <w:sdtPr>
        <w:rPr>
          <w:lang w:val="sv-SE"/>
        </w:rPr>
        <w:id w:val="107030470"/>
        <w:docPartObj>
          <w:docPartGallery w:val="Cover Pages"/>
          <w:docPartUnique/>
        </w:docPartObj>
      </w:sdtPr>
      <w:sdtEndPr/>
      <w:sdtContent>
        <w:tbl>
          <w:tblPr>
            <w:tblStyle w:val="Tabellrutnt"/>
            <w:tblpPr w:leftFromText="181" w:rightFromText="181" w:vertAnchor="page" w:horzAnchor="page" w:tblpX="1022" w:tblpY="6680"/>
            <w:tblOverlap w:val="never"/>
            <w:tblW w:w="1525" w:type="pct"/>
            <w:tblCellMar>
              <w:left w:w="227" w:type="dxa"/>
            </w:tblCellMar>
            <w:tblLook w:val="04A0" w:firstRow="1" w:lastRow="0" w:firstColumn="1" w:lastColumn="0" w:noHBand="0" w:noVBand="1"/>
          </w:tblPr>
          <w:tblGrid>
            <w:gridCol w:w="2308"/>
          </w:tblGrid>
          <w:tr w:rsidR="005B6507" w:rsidRPr="009928E1" w:rsidTr="00A543B0">
            <w:tc>
              <w:tcPr>
                <w:tcW w:w="2308" w:type="dxa"/>
                <w:tcBorders>
                  <w:top w:val="dotted" w:sz="8" w:space="0" w:color="A44E00"/>
                  <w:left w:val="dotted" w:sz="8" w:space="0" w:color="A44E00"/>
                  <w:bottom w:val="nil"/>
                  <w:right w:val="nil"/>
                </w:tcBorders>
                <w:tcMar>
                  <w:right w:w="0" w:type="dxa"/>
                </w:tcMar>
              </w:tcPr>
              <w:p w:rsidR="005B6507" w:rsidRPr="004142A7" w:rsidRDefault="00325D2D" w:rsidP="000855A7">
                <w:pPr>
                  <w:rPr>
                    <w:lang w:val="sv-SE"/>
                  </w:rPr>
                </w:pPr>
                <w:r w:rsidRPr="004142A7">
                  <w:rPr>
                    <w:noProof/>
                    <w:lang w:val="sv-SE" w:eastAsia="sv-SE"/>
                  </w:rPr>
                  <mc:AlternateContent>
                    <mc:Choice Requires="wps">
                      <w:drawing>
                        <wp:anchor distT="0" distB="0" distL="114300" distR="114300" simplePos="0" relativeHeight="251660288" behindDoc="0" locked="0" layoutInCell="1" allowOverlap="1" wp14:anchorId="1C7EBD18" wp14:editId="4529042E">
                          <wp:simplePos x="0" y="0"/>
                          <wp:positionH relativeFrom="column">
                            <wp:posOffset>1503045</wp:posOffset>
                          </wp:positionH>
                          <wp:positionV relativeFrom="paragraph">
                            <wp:posOffset>-861060</wp:posOffset>
                          </wp:positionV>
                          <wp:extent cx="3469640" cy="2025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02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C0D" w:rsidRPr="00A543B0" w:rsidRDefault="00D07C0D" w:rsidP="00A543B0">
                                      <w:pPr>
                                        <w:pStyle w:val="Rubrik"/>
                                        <w:spacing w:after="0"/>
                                        <w:rPr>
                                          <w:rFonts w:eastAsiaTheme="majorEastAsia" w:cstheme="majorBidi"/>
                                          <w:i/>
                                          <w:color w:val="FFFFFF" w:themeColor="background1"/>
                                          <w:spacing w:val="5"/>
                                          <w:kern w:val="28"/>
                                          <w:sz w:val="56"/>
                                          <w:szCs w:val="52"/>
                                          <w:lang w:val="sv-SE"/>
                                        </w:rPr>
                                      </w:pPr>
                                      <w:bookmarkStart w:id="1" w:name="bkmMainTitle"/>
                                      <w:bookmarkEnd w:id="1"/>
                                      <w:r>
                                        <w:rPr>
                                          <w:rFonts w:eastAsiaTheme="majorEastAsia" w:cstheme="majorBidi"/>
                                          <w:i/>
                                          <w:color w:val="FFFFFF" w:themeColor="background1"/>
                                          <w:spacing w:val="5"/>
                                          <w:kern w:val="28"/>
                                          <w:sz w:val="56"/>
                                          <w:szCs w:val="52"/>
                                          <w:lang w:val="sv-SE"/>
                                        </w:rPr>
                                        <w:t xml:space="preserve">Granskning av årsredovisning </w:t>
                                      </w:r>
                                      <w:r w:rsidRPr="004142A7">
                                        <w:rPr>
                                          <w:rFonts w:eastAsiaTheme="majorEastAsia" w:cstheme="majorBidi"/>
                                          <w:i/>
                                          <w:color w:val="FFFFFF" w:themeColor="background1"/>
                                          <w:spacing w:val="5"/>
                                          <w:kern w:val="28"/>
                                          <w:sz w:val="56"/>
                                          <w:szCs w:val="52"/>
                                          <w:lang w:val="sv-SE"/>
                                        </w:rPr>
                                        <w:t>2014</w:t>
                                      </w:r>
                                    </w:p>
                                    <w:p w:rsidR="00D07C0D" w:rsidRPr="00A543B0" w:rsidRDefault="00D07C0D" w:rsidP="00A543B0">
                                      <w:pPr>
                                        <w:pStyle w:val="Underrubrik"/>
                                        <w:spacing w:before="240"/>
                                        <w:rPr>
                                          <w:rFonts w:ascii="Georgia" w:hAnsi="Georgia"/>
                                          <w:b w:val="0"/>
                                          <w:i w:val="0"/>
                                          <w:color w:val="FFFFFF" w:themeColor="background1"/>
                                          <w:sz w:val="48"/>
                                          <w:szCs w:val="24"/>
                                          <w:lang w:val="sv-SE"/>
                                        </w:rPr>
                                      </w:pPr>
                                      <w:bookmarkStart w:id="2" w:name="bkmSubTitle"/>
                                      <w:bookmarkEnd w:id="2"/>
                                      <w:r>
                                        <w:rPr>
                                          <w:rFonts w:ascii="Georgia" w:hAnsi="Georgia"/>
                                          <w:b w:val="0"/>
                                          <w:i w:val="0"/>
                                          <w:color w:val="FFFFFF" w:themeColor="background1"/>
                                          <w:sz w:val="48"/>
                                          <w:szCs w:val="24"/>
                                          <w:lang w:val="sv-SE"/>
                                        </w:rPr>
                                        <w:t>Orsa kommun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35pt;margin-top:-67.8pt;width:273.2pt;height:1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A4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" filled="f" stroked="f">
                          <v:textbox>
                            <w:txbxContent>
                              <w:p w:rsidR="00D07C0D" w:rsidRPr="00A543B0" w:rsidRDefault="00D07C0D" w:rsidP="00A543B0">
                                <w:pPr>
                                  <w:pStyle w:val="Rubrik"/>
                                  <w:spacing w:after="0"/>
                                  <w:rPr>
                                    <w:rFonts w:eastAsiaTheme="majorEastAsia" w:cstheme="majorBidi"/>
                                    <w:i/>
                                    <w:color w:val="FFFFFF" w:themeColor="background1"/>
                                    <w:spacing w:val="5"/>
                                    <w:kern w:val="28"/>
                                    <w:sz w:val="56"/>
                                    <w:szCs w:val="52"/>
                                    <w:lang w:val="sv-SE"/>
                                  </w:rPr>
                                </w:pPr>
                                <w:bookmarkStart w:id="2" w:name="bkmMainTitle"/>
                                <w:bookmarkEnd w:id="2"/>
                                <w:r>
                                  <w:rPr>
                                    <w:rFonts w:eastAsiaTheme="majorEastAsia" w:cstheme="majorBidi"/>
                                    <w:i/>
                                    <w:color w:val="FFFFFF" w:themeColor="background1"/>
                                    <w:spacing w:val="5"/>
                                    <w:kern w:val="28"/>
                                    <w:sz w:val="56"/>
                                    <w:szCs w:val="52"/>
                                    <w:lang w:val="sv-SE"/>
                                  </w:rPr>
                                  <w:t xml:space="preserve">Granskning av årsredovisning </w:t>
                                </w:r>
                                <w:r w:rsidRPr="004142A7">
                                  <w:rPr>
                                    <w:rFonts w:eastAsiaTheme="majorEastAsia" w:cstheme="majorBidi"/>
                                    <w:i/>
                                    <w:color w:val="FFFFFF" w:themeColor="background1"/>
                                    <w:spacing w:val="5"/>
                                    <w:kern w:val="28"/>
                                    <w:sz w:val="56"/>
                                    <w:szCs w:val="52"/>
                                    <w:lang w:val="sv-SE"/>
                                  </w:rPr>
                                  <w:t>2014</w:t>
                                </w:r>
                              </w:p>
                              <w:p w:rsidR="00D07C0D" w:rsidRPr="00A543B0" w:rsidRDefault="00D07C0D" w:rsidP="00A543B0">
                                <w:pPr>
                                  <w:pStyle w:val="Underrubrik"/>
                                  <w:spacing w:before="240"/>
                                  <w:rPr>
                                    <w:rFonts w:ascii="Georgia" w:hAnsi="Georgia"/>
                                    <w:b w:val="0"/>
                                    <w:i w:val="0"/>
                                    <w:color w:val="FFFFFF" w:themeColor="background1"/>
                                    <w:sz w:val="48"/>
                                    <w:szCs w:val="24"/>
                                    <w:lang w:val="sv-SE"/>
                                  </w:rPr>
                                </w:pPr>
                                <w:bookmarkStart w:id="3" w:name="bkmSubTitle"/>
                                <w:bookmarkEnd w:id="3"/>
                                <w:r>
                                  <w:rPr>
                                    <w:rFonts w:ascii="Georgia" w:hAnsi="Georgia"/>
                                    <w:b w:val="0"/>
                                    <w:i w:val="0"/>
                                    <w:color w:val="FFFFFF" w:themeColor="background1"/>
                                    <w:sz w:val="48"/>
                                    <w:szCs w:val="24"/>
                                    <w:lang w:val="sv-SE"/>
                                  </w:rPr>
                                  <w:t>Orsa kommun</w:t>
                                </w:r>
                              </w:p>
                            </w:txbxContent>
                          </v:textbox>
                        </v:shape>
                      </w:pict>
                    </mc:Fallback>
                  </mc:AlternateContent>
                </w:r>
                <w:r w:rsidR="0091691A" w:rsidRPr="004142A7">
                  <w:rPr>
                    <w:noProof/>
                    <w:lang w:val="sv-SE" w:eastAsia="sv-SE"/>
                  </w:rPr>
                  <w:drawing>
                    <wp:anchor distT="0" distB="0" distL="114300" distR="114300" simplePos="0" relativeHeight="251659264" behindDoc="1" locked="0" layoutInCell="1" allowOverlap="1" wp14:anchorId="519236F8" wp14:editId="7153B543">
                      <wp:simplePos x="0" y="0"/>
                      <wp:positionH relativeFrom="column">
                        <wp:posOffset>510746</wp:posOffset>
                      </wp:positionH>
                      <wp:positionV relativeFrom="paragraph">
                        <wp:posOffset>-1629418</wp:posOffset>
                      </wp:positionV>
                      <wp:extent cx="6417376" cy="7695210"/>
                      <wp:effectExtent l="19050" t="0" r="0" b="0"/>
                      <wp:wrapNone/>
                      <wp:docPr id="1" name="Picture 2" descr="tEST_p1_4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p1_4cp.jpg"/>
                              <pic:cNvPicPr/>
                            </pic:nvPicPr>
                            <pic:blipFill>
                              <a:blip r:embed="rId9" cstate="print"/>
                              <a:srcRect l="16019" t="28807"/>
                              <a:stretch>
                                <a:fillRect/>
                              </a:stretch>
                            </pic:blipFill>
                            <pic:spPr>
                              <a:xfrm>
                                <a:off x="0" y="0"/>
                                <a:ext cx="6421506" cy="7686261"/>
                              </a:xfrm>
                              <a:prstGeom prst="rect">
                                <a:avLst/>
                              </a:prstGeom>
                            </pic:spPr>
                          </pic:pic>
                        </a:graphicData>
                      </a:graphic>
                    </wp:anchor>
                  </w:drawing>
                </w:r>
                <w:r w:rsidR="000855A7">
                  <w:rPr>
                    <w:lang w:val="sv-SE"/>
                  </w:rPr>
                  <w:t>Hans Gåsste</w:t>
                </w:r>
                <w:r w:rsidR="000855A7">
                  <w:rPr>
                    <w:lang w:val="sv-SE"/>
                  </w:rPr>
                  <w:br/>
                  <w:t>Helena Carlson</w:t>
                </w:r>
                <w:r w:rsidR="000855A7">
                  <w:rPr>
                    <w:lang w:val="sv-SE"/>
                  </w:rPr>
                  <w:br/>
                  <w:t>Johanna Kemppainen</w:t>
                </w:r>
                <w:r w:rsidR="00B2343E" w:rsidRPr="004142A7">
                  <w:rPr>
                    <w:lang w:val="sv-SE"/>
                  </w:rPr>
                  <w:br/>
                </w:r>
                <w:r w:rsidR="00B2343E" w:rsidRPr="004142A7">
                  <w:rPr>
                    <w:lang w:val="sv-SE"/>
                  </w:rPr>
                  <w:br/>
                </w:r>
                <w:proofErr w:type="gramStart"/>
                <w:r w:rsidR="000855A7">
                  <w:rPr>
                    <w:lang w:val="sv-SE"/>
                  </w:rPr>
                  <w:t>April</w:t>
                </w:r>
                <w:proofErr w:type="gramEnd"/>
                <w:r w:rsidR="000855A7">
                  <w:rPr>
                    <w:lang w:val="sv-SE"/>
                  </w:rPr>
                  <w:t xml:space="preserve"> 2014</w:t>
                </w:r>
              </w:p>
            </w:tc>
          </w:tr>
          <w:tr w:rsidR="005B6507" w:rsidRPr="009928E1" w:rsidTr="00A543B0">
            <w:tc>
              <w:tcPr>
                <w:tcW w:w="2308" w:type="dxa"/>
                <w:tcBorders>
                  <w:top w:val="nil"/>
                  <w:left w:val="nil"/>
                  <w:bottom w:val="nil"/>
                  <w:right w:val="nil"/>
                </w:tcBorders>
                <w:tcMar>
                  <w:right w:w="0" w:type="dxa"/>
                </w:tcMar>
              </w:tcPr>
              <w:p w:rsidR="005B6507" w:rsidRPr="004142A7" w:rsidRDefault="005B6507" w:rsidP="00FB771A">
                <w:pPr>
                  <w:pStyle w:val="Brdtext"/>
                  <w:rPr>
                    <w:rStyle w:val="Betoning"/>
                    <w:lang w:val="sv-SE"/>
                  </w:rPr>
                </w:pPr>
                <w:bookmarkStart w:id="3" w:name="bkmAuthor"/>
                <w:bookmarkEnd w:id="3"/>
              </w:p>
              <w:p w:rsidR="005B6507" w:rsidRPr="004142A7" w:rsidRDefault="005B6507" w:rsidP="00FB771A">
                <w:pPr>
                  <w:pStyle w:val="Brdtext"/>
                  <w:rPr>
                    <w:rStyle w:val="Betoning"/>
                    <w:lang w:val="sv-SE"/>
                  </w:rPr>
                </w:pPr>
                <w:bookmarkStart w:id="4" w:name="bkmTitel"/>
                <w:bookmarkEnd w:id="4"/>
              </w:p>
              <w:p w:rsidR="005B6507" w:rsidRPr="004142A7" w:rsidRDefault="005B6507" w:rsidP="00FB771A">
                <w:pPr>
                  <w:pStyle w:val="Brdtext"/>
                  <w:rPr>
                    <w:rStyle w:val="Betoning"/>
                    <w:lang w:val="sv-SE"/>
                  </w:rPr>
                </w:pPr>
                <w:bookmarkStart w:id="5" w:name="bkmDate"/>
                <w:bookmarkEnd w:id="5"/>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1"/>
          </w:tblGrid>
          <w:tr w:rsidR="00DF320F" w:rsidRPr="009928E1" w:rsidTr="00DF320F">
            <w:tc>
              <w:tcPr>
                <w:tcW w:w="7481" w:type="dxa"/>
              </w:tcPr>
              <w:p w:rsidR="00DF320F" w:rsidRPr="004142A7" w:rsidRDefault="00DF320F" w:rsidP="00DF320F">
                <w:pPr>
                  <w:pStyle w:val="Rubrik"/>
                  <w:rPr>
                    <w:lang w:val="sv-SE"/>
                  </w:rPr>
                </w:pPr>
                <w:bookmarkStart w:id="6" w:name="bkmReportType"/>
                <w:bookmarkEnd w:id="6"/>
              </w:p>
            </w:tc>
          </w:tr>
          <w:tr w:rsidR="00DF320F" w:rsidRPr="009928E1" w:rsidTr="00DF320F">
            <w:trPr>
              <w:trHeight w:hRule="exact" w:val="3005"/>
            </w:trPr>
            <w:tc>
              <w:tcPr>
                <w:tcW w:w="7481" w:type="dxa"/>
              </w:tcPr>
              <w:p w:rsidR="00DF320F" w:rsidRPr="004142A7" w:rsidRDefault="00DF320F" w:rsidP="00DF320F">
                <w:pPr>
                  <w:pStyle w:val="Underrubrik"/>
                  <w:rPr>
                    <w:lang w:val="sv-SE"/>
                  </w:rPr>
                </w:pPr>
              </w:p>
            </w:tc>
          </w:tr>
          <w:tr w:rsidR="00DF320F" w:rsidRPr="009928E1" w:rsidTr="00DF320F">
            <w:trPr>
              <w:trHeight w:val="1418"/>
            </w:trPr>
            <w:tc>
              <w:tcPr>
                <w:tcW w:w="7481" w:type="dxa"/>
              </w:tcPr>
              <w:p w:rsidR="00DF320F" w:rsidRPr="004142A7" w:rsidRDefault="00DF320F" w:rsidP="00DF320F">
                <w:pPr>
                  <w:pStyle w:val="Kundnamn"/>
                  <w:rPr>
                    <w:lang w:val="sv-SE"/>
                  </w:rPr>
                </w:pPr>
              </w:p>
            </w:tc>
          </w:tr>
          <w:tr w:rsidR="00DF320F" w:rsidRPr="009928E1" w:rsidTr="00DF320F">
            <w:tc>
              <w:tcPr>
                <w:tcW w:w="7481" w:type="dxa"/>
              </w:tcPr>
              <w:p w:rsidR="00DF320F" w:rsidRPr="004142A7" w:rsidRDefault="00DF320F" w:rsidP="00FB771A">
                <w:pPr>
                  <w:pStyle w:val="Bild"/>
                </w:pPr>
              </w:p>
            </w:tc>
          </w:tr>
        </w:tbl>
        <w:p w:rsidR="005B6507" w:rsidRPr="004142A7" w:rsidRDefault="005B6507" w:rsidP="00DF320F">
          <w:pPr>
            <w:pStyle w:val="Rubrik"/>
            <w:rPr>
              <w:lang w:val="sv-SE"/>
            </w:rPr>
          </w:pPr>
        </w:p>
        <w:p w:rsidR="005B6507" w:rsidRPr="004142A7" w:rsidRDefault="00F06BD2">
          <w:pPr>
            <w:rPr>
              <w:lang w:val="sv-SE"/>
            </w:rPr>
            <w:sectPr w:rsidR="005B6507" w:rsidRPr="004142A7">
              <w:headerReference w:type="even" r:id="rId10"/>
              <w:headerReference w:type="default" r:id="rId11"/>
              <w:footerReference w:type="even" r:id="rId12"/>
              <w:footerReference w:type="default" r:id="rId13"/>
              <w:headerReference w:type="first" r:id="rId14"/>
              <w:footerReference w:type="first" r:id="rId15"/>
              <w:pgSz w:w="11906" w:h="16838" w:code="9"/>
              <w:pgMar w:top="2313" w:right="1021" w:bottom="1474" w:left="3544" w:header="567" w:footer="567" w:gutter="0"/>
              <w:cols w:space="708"/>
              <w:titlePg/>
              <w:docGrid w:linePitch="360"/>
            </w:sectPr>
          </w:pPr>
        </w:p>
      </w:sdtContent>
    </w:sdt>
    <w:sdt>
      <w:sdtPr>
        <w:rPr>
          <w:rFonts w:ascii="Georgia" w:eastAsiaTheme="minorHAnsi" w:hAnsi="Georgia" w:cstheme="minorBidi"/>
          <w:b w:val="0"/>
          <w:bCs w:val="0"/>
          <w:i w:val="0"/>
          <w:iCs/>
          <w:sz w:val="20"/>
          <w:szCs w:val="20"/>
          <w:lang w:val="sv-SE"/>
        </w:rPr>
        <w:id w:val="91082582"/>
        <w:docPartObj>
          <w:docPartGallery w:val="Table of Contents"/>
          <w:docPartUnique/>
        </w:docPartObj>
      </w:sdtPr>
      <w:sdtEndPr/>
      <w:sdtContent>
        <w:p w:rsidR="005B6507" w:rsidRPr="004142A7" w:rsidRDefault="00E269FF" w:rsidP="00B03ACF">
          <w:pPr>
            <w:pStyle w:val="Innehllsfrteckningsrubrik"/>
            <w:rPr>
              <w:lang w:val="sv-SE"/>
            </w:rPr>
          </w:pPr>
          <w:r w:rsidRPr="004142A7">
            <w:rPr>
              <w:lang w:val="sv-SE"/>
            </w:rPr>
            <w:t>Innehållsförteckning</w:t>
          </w:r>
        </w:p>
        <w:p w:rsidR="005216AD" w:rsidRDefault="00812F0B">
          <w:pPr>
            <w:pStyle w:val="Innehll1"/>
            <w:rPr>
              <w:rFonts w:asciiTheme="minorHAnsi" w:eastAsiaTheme="minorEastAsia" w:hAnsiTheme="minorHAnsi"/>
              <w:b w:val="0"/>
              <w:noProof/>
              <w:szCs w:val="22"/>
              <w:lang w:val="sv-SE" w:eastAsia="sv-SE"/>
            </w:rPr>
          </w:pPr>
          <w:r w:rsidRPr="004142A7">
            <w:rPr>
              <w:b w:val="0"/>
              <w:lang w:val="sv-SE"/>
            </w:rPr>
            <w:fldChar w:fldCharType="begin"/>
          </w:r>
          <w:r w:rsidR="00BC0D87" w:rsidRPr="004142A7">
            <w:rPr>
              <w:b w:val="0"/>
              <w:lang w:val="sv-SE"/>
            </w:rPr>
            <w:instrText xml:space="preserve"> TOC \o "2-4" \h \z \t "Rubrik 1;1" </w:instrText>
          </w:r>
          <w:r w:rsidRPr="004142A7">
            <w:rPr>
              <w:b w:val="0"/>
              <w:lang w:val="sv-SE"/>
            </w:rPr>
            <w:fldChar w:fldCharType="separate"/>
          </w:r>
          <w:hyperlink w:anchor="_Toc417026108" w:history="1">
            <w:r w:rsidR="005216AD" w:rsidRPr="00750407">
              <w:rPr>
                <w:rStyle w:val="Hyperlnk"/>
                <w:noProof/>
                <w:lang w:val="sv-SE"/>
              </w:rPr>
              <w:t>1.</w:t>
            </w:r>
            <w:r w:rsidR="005216AD">
              <w:rPr>
                <w:rFonts w:asciiTheme="minorHAnsi" w:eastAsiaTheme="minorEastAsia" w:hAnsiTheme="minorHAnsi"/>
                <w:b w:val="0"/>
                <w:noProof/>
                <w:szCs w:val="22"/>
                <w:lang w:val="sv-SE" w:eastAsia="sv-SE"/>
              </w:rPr>
              <w:tab/>
            </w:r>
            <w:r w:rsidR="005216AD" w:rsidRPr="00750407">
              <w:rPr>
                <w:rStyle w:val="Hyperlnk"/>
                <w:noProof/>
                <w:lang w:val="sv-SE"/>
              </w:rPr>
              <w:t>Sammanfattning</w:t>
            </w:r>
            <w:r w:rsidR="005216AD">
              <w:rPr>
                <w:noProof/>
                <w:webHidden/>
              </w:rPr>
              <w:tab/>
            </w:r>
            <w:r w:rsidR="005216AD">
              <w:rPr>
                <w:noProof/>
                <w:webHidden/>
              </w:rPr>
              <w:fldChar w:fldCharType="begin"/>
            </w:r>
            <w:r w:rsidR="005216AD">
              <w:rPr>
                <w:noProof/>
                <w:webHidden/>
              </w:rPr>
              <w:instrText xml:space="preserve"> PAGEREF _Toc417026108 \h </w:instrText>
            </w:r>
            <w:r w:rsidR="005216AD">
              <w:rPr>
                <w:noProof/>
                <w:webHidden/>
              </w:rPr>
            </w:r>
            <w:r w:rsidR="005216AD">
              <w:rPr>
                <w:noProof/>
                <w:webHidden/>
              </w:rPr>
              <w:fldChar w:fldCharType="separate"/>
            </w:r>
            <w:r w:rsidR="0072739D">
              <w:rPr>
                <w:noProof/>
                <w:webHidden/>
              </w:rPr>
              <w:t>1</w:t>
            </w:r>
            <w:r w:rsidR="005216AD">
              <w:rPr>
                <w:noProof/>
                <w:webHidden/>
              </w:rPr>
              <w:fldChar w:fldCharType="end"/>
            </w:r>
          </w:hyperlink>
        </w:p>
        <w:p w:rsidR="005216AD" w:rsidRDefault="00F06BD2">
          <w:pPr>
            <w:pStyle w:val="Innehll1"/>
            <w:rPr>
              <w:rFonts w:asciiTheme="minorHAnsi" w:eastAsiaTheme="minorEastAsia" w:hAnsiTheme="minorHAnsi"/>
              <w:b w:val="0"/>
              <w:noProof/>
              <w:szCs w:val="22"/>
              <w:lang w:val="sv-SE" w:eastAsia="sv-SE"/>
            </w:rPr>
          </w:pPr>
          <w:hyperlink w:anchor="_Toc417026109" w:history="1">
            <w:r w:rsidR="005216AD" w:rsidRPr="00750407">
              <w:rPr>
                <w:rStyle w:val="Hyperlnk"/>
                <w:noProof/>
                <w:lang w:val="sv-SE"/>
              </w:rPr>
              <w:t>2.</w:t>
            </w:r>
            <w:r w:rsidR="005216AD">
              <w:rPr>
                <w:rFonts w:asciiTheme="minorHAnsi" w:eastAsiaTheme="minorEastAsia" w:hAnsiTheme="minorHAnsi"/>
                <w:b w:val="0"/>
                <w:noProof/>
                <w:szCs w:val="22"/>
                <w:lang w:val="sv-SE" w:eastAsia="sv-SE"/>
              </w:rPr>
              <w:tab/>
            </w:r>
            <w:r w:rsidR="005216AD" w:rsidRPr="00750407">
              <w:rPr>
                <w:rStyle w:val="Hyperlnk"/>
                <w:noProof/>
                <w:lang w:val="sv-SE"/>
              </w:rPr>
              <w:t>Inledning</w:t>
            </w:r>
            <w:r w:rsidR="005216AD">
              <w:rPr>
                <w:noProof/>
                <w:webHidden/>
              </w:rPr>
              <w:tab/>
            </w:r>
            <w:r w:rsidR="005216AD">
              <w:rPr>
                <w:noProof/>
                <w:webHidden/>
              </w:rPr>
              <w:fldChar w:fldCharType="begin"/>
            </w:r>
            <w:r w:rsidR="005216AD">
              <w:rPr>
                <w:noProof/>
                <w:webHidden/>
              </w:rPr>
              <w:instrText xml:space="preserve"> PAGEREF _Toc417026109 \h </w:instrText>
            </w:r>
            <w:r w:rsidR="005216AD">
              <w:rPr>
                <w:noProof/>
                <w:webHidden/>
              </w:rPr>
            </w:r>
            <w:r w:rsidR="005216AD">
              <w:rPr>
                <w:noProof/>
                <w:webHidden/>
              </w:rPr>
              <w:fldChar w:fldCharType="separate"/>
            </w:r>
            <w:r w:rsidR="0072739D">
              <w:rPr>
                <w:noProof/>
                <w:webHidden/>
              </w:rPr>
              <w:t>2</w:t>
            </w:r>
            <w:r w:rsidR="005216AD">
              <w:rPr>
                <w:noProof/>
                <w:webHidden/>
              </w:rPr>
              <w:fldChar w:fldCharType="end"/>
            </w:r>
          </w:hyperlink>
        </w:p>
        <w:p w:rsidR="005216AD" w:rsidRDefault="00F06BD2">
          <w:pPr>
            <w:pStyle w:val="Innehll2"/>
            <w:rPr>
              <w:rFonts w:asciiTheme="minorHAnsi" w:eastAsiaTheme="minorEastAsia" w:hAnsiTheme="minorHAnsi"/>
              <w:noProof/>
              <w:szCs w:val="22"/>
              <w:lang w:val="sv-SE" w:eastAsia="sv-SE"/>
            </w:rPr>
          </w:pPr>
          <w:hyperlink w:anchor="_Toc417026110" w:history="1">
            <w:r w:rsidR="005216AD" w:rsidRPr="00750407">
              <w:rPr>
                <w:rStyle w:val="Hyperlnk"/>
                <w:noProof/>
                <w:lang w:val="sv-SE"/>
              </w:rPr>
              <w:t>2.1.</w:t>
            </w:r>
            <w:r w:rsidR="005216AD">
              <w:rPr>
                <w:rFonts w:asciiTheme="minorHAnsi" w:eastAsiaTheme="minorEastAsia" w:hAnsiTheme="minorHAnsi"/>
                <w:noProof/>
                <w:szCs w:val="22"/>
                <w:lang w:val="sv-SE" w:eastAsia="sv-SE"/>
              </w:rPr>
              <w:tab/>
            </w:r>
            <w:r w:rsidR="005216AD" w:rsidRPr="00750407">
              <w:rPr>
                <w:rStyle w:val="Hyperlnk"/>
                <w:noProof/>
                <w:lang w:val="sv-SE"/>
              </w:rPr>
              <w:t>Bakgrund</w:t>
            </w:r>
            <w:r w:rsidR="005216AD">
              <w:rPr>
                <w:noProof/>
                <w:webHidden/>
              </w:rPr>
              <w:tab/>
            </w:r>
            <w:r w:rsidR="005216AD">
              <w:rPr>
                <w:noProof/>
                <w:webHidden/>
              </w:rPr>
              <w:fldChar w:fldCharType="begin"/>
            </w:r>
            <w:r w:rsidR="005216AD">
              <w:rPr>
                <w:noProof/>
                <w:webHidden/>
              </w:rPr>
              <w:instrText xml:space="preserve"> PAGEREF _Toc417026110 \h </w:instrText>
            </w:r>
            <w:r w:rsidR="005216AD">
              <w:rPr>
                <w:noProof/>
                <w:webHidden/>
              </w:rPr>
            </w:r>
            <w:r w:rsidR="005216AD">
              <w:rPr>
                <w:noProof/>
                <w:webHidden/>
              </w:rPr>
              <w:fldChar w:fldCharType="separate"/>
            </w:r>
            <w:r w:rsidR="0072739D">
              <w:rPr>
                <w:noProof/>
                <w:webHidden/>
              </w:rPr>
              <w:t>2</w:t>
            </w:r>
            <w:r w:rsidR="005216AD">
              <w:rPr>
                <w:noProof/>
                <w:webHidden/>
              </w:rPr>
              <w:fldChar w:fldCharType="end"/>
            </w:r>
          </w:hyperlink>
        </w:p>
        <w:p w:rsidR="005216AD" w:rsidRDefault="00F06BD2">
          <w:pPr>
            <w:pStyle w:val="Innehll2"/>
            <w:rPr>
              <w:rFonts w:asciiTheme="minorHAnsi" w:eastAsiaTheme="minorEastAsia" w:hAnsiTheme="minorHAnsi"/>
              <w:noProof/>
              <w:szCs w:val="22"/>
              <w:lang w:val="sv-SE" w:eastAsia="sv-SE"/>
            </w:rPr>
          </w:pPr>
          <w:hyperlink w:anchor="_Toc417026111" w:history="1">
            <w:r w:rsidR="005216AD" w:rsidRPr="00750407">
              <w:rPr>
                <w:rStyle w:val="Hyperlnk"/>
                <w:noProof/>
                <w:lang w:val="sv-SE"/>
              </w:rPr>
              <w:t>2.2.</w:t>
            </w:r>
            <w:r w:rsidR="005216AD">
              <w:rPr>
                <w:rFonts w:asciiTheme="minorHAnsi" w:eastAsiaTheme="minorEastAsia" w:hAnsiTheme="minorHAnsi"/>
                <w:noProof/>
                <w:szCs w:val="22"/>
                <w:lang w:val="sv-SE" w:eastAsia="sv-SE"/>
              </w:rPr>
              <w:tab/>
            </w:r>
            <w:r w:rsidR="005216AD" w:rsidRPr="00750407">
              <w:rPr>
                <w:rStyle w:val="Hyperlnk"/>
                <w:noProof/>
                <w:lang w:val="sv-SE"/>
              </w:rPr>
              <w:t>Revisionsfråga och metod</w:t>
            </w:r>
            <w:r w:rsidR="005216AD">
              <w:rPr>
                <w:noProof/>
                <w:webHidden/>
              </w:rPr>
              <w:tab/>
            </w:r>
            <w:r w:rsidR="005216AD">
              <w:rPr>
                <w:noProof/>
                <w:webHidden/>
              </w:rPr>
              <w:fldChar w:fldCharType="begin"/>
            </w:r>
            <w:r w:rsidR="005216AD">
              <w:rPr>
                <w:noProof/>
                <w:webHidden/>
              </w:rPr>
              <w:instrText xml:space="preserve"> PAGEREF _Toc417026111 \h </w:instrText>
            </w:r>
            <w:r w:rsidR="005216AD">
              <w:rPr>
                <w:noProof/>
                <w:webHidden/>
              </w:rPr>
            </w:r>
            <w:r w:rsidR="005216AD">
              <w:rPr>
                <w:noProof/>
                <w:webHidden/>
              </w:rPr>
              <w:fldChar w:fldCharType="separate"/>
            </w:r>
            <w:r w:rsidR="0072739D">
              <w:rPr>
                <w:noProof/>
                <w:webHidden/>
              </w:rPr>
              <w:t>2</w:t>
            </w:r>
            <w:r w:rsidR="005216AD">
              <w:rPr>
                <w:noProof/>
                <w:webHidden/>
              </w:rPr>
              <w:fldChar w:fldCharType="end"/>
            </w:r>
          </w:hyperlink>
        </w:p>
        <w:p w:rsidR="005216AD" w:rsidRDefault="00F06BD2">
          <w:pPr>
            <w:pStyle w:val="Innehll2"/>
            <w:rPr>
              <w:rFonts w:asciiTheme="minorHAnsi" w:eastAsiaTheme="minorEastAsia" w:hAnsiTheme="minorHAnsi"/>
              <w:noProof/>
              <w:szCs w:val="22"/>
              <w:lang w:val="sv-SE" w:eastAsia="sv-SE"/>
            </w:rPr>
          </w:pPr>
          <w:hyperlink w:anchor="_Toc417026112" w:history="1">
            <w:r w:rsidR="005216AD" w:rsidRPr="00750407">
              <w:rPr>
                <w:rStyle w:val="Hyperlnk"/>
                <w:noProof/>
                <w:kern w:val="28"/>
                <w:lang w:val="sv-SE"/>
              </w:rPr>
              <w:t>2.3.</w:t>
            </w:r>
            <w:r w:rsidR="005216AD">
              <w:rPr>
                <w:rFonts w:asciiTheme="minorHAnsi" w:eastAsiaTheme="minorEastAsia" w:hAnsiTheme="minorHAnsi"/>
                <w:noProof/>
                <w:szCs w:val="22"/>
                <w:lang w:val="sv-SE" w:eastAsia="sv-SE"/>
              </w:rPr>
              <w:tab/>
            </w:r>
            <w:r w:rsidR="005216AD" w:rsidRPr="00750407">
              <w:rPr>
                <w:rStyle w:val="Hyperlnk"/>
                <w:noProof/>
                <w:lang w:val="sv-SE"/>
              </w:rPr>
              <w:t>Revisionskriterier</w:t>
            </w:r>
            <w:r w:rsidR="005216AD">
              <w:rPr>
                <w:noProof/>
                <w:webHidden/>
              </w:rPr>
              <w:tab/>
            </w:r>
            <w:r w:rsidR="005216AD">
              <w:rPr>
                <w:noProof/>
                <w:webHidden/>
              </w:rPr>
              <w:fldChar w:fldCharType="begin"/>
            </w:r>
            <w:r w:rsidR="005216AD">
              <w:rPr>
                <w:noProof/>
                <w:webHidden/>
              </w:rPr>
              <w:instrText xml:space="preserve"> PAGEREF _Toc417026112 \h </w:instrText>
            </w:r>
            <w:r w:rsidR="005216AD">
              <w:rPr>
                <w:noProof/>
                <w:webHidden/>
              </w:rPr>
            </w:r>
            <w:r w:rsidR="005216AD">
              <w:rPr>
                <w:noProof/>
                <w:webHidden/>
              </w:rPr>
              <w:fldChar w:fldCharType="separate"/>
            </w:r>
            <w:r w:rsidR="0072739D">
              <w:rPr>
                <w:noProof/>
                <w:webHidden/>
              </w:rPr>
              <w:t>3</w:t>
            </w:r>
            <w:r w:rsidR="005216AD">
              <w:rPr>
                <w:noProof/>
                <w:webHidden/>
              </w:rPr>
              <w:fldChar w:fldCharType="end"/>
            </w:r>
          </w:hyperlink>
        </w:p>
        <w:p w:rsidR="005216AD" w:rsidRDefault="00F06BD2">
          <w:pPr>
            <w:pStyle w:val="Innehll1"/>
            <w:rPr>
              <w:rFonts w:asciiTheme="minorHAnsi" w:eastAsiaTheme="minorEastAsia" w:hAnsiTheme="minorHAnsi"/>
              <w:b w:val="0"/>
              <w:noProof/>
              <w:szCs w:val="22"/>
              <w:lang w:val="sv-SE" w:eastAsia="sv-SE"/>
            </w:rPr>
          </w:pPr>
          <w:hyperlink w:anchor="_Toc417026113" w:history="1">
            <w:r w:rsidR="005216AD" w:rsidRPr="00750407">
              <w:rPr>
                <w:rStyle w:val="Hyperlnk"/>
                <w:noProof/>
                <w:lang w:val="sv-SE"/>
              </w:rPr>
              <w:t>3.</w:t>
            </w:r>
            <w:r w:rsidR="005216AD">
              <w:rPr>
                <w:rFonts w:asciiTheme="minorHAnsi" w:eastAsiaTheme="minorEastAsia" w:hAnsiTheme="minorHAnsi"/>
                <w:b w:val="0"/>
                <w:noProof/>
                <w:szCs w:val="22"/>
                <w:lang w:val="sv-SE" w:eastAsia="sv-SE"/>
              </w:rPr>
              <w:tab/>
            </w:r>
            <w:r w:rsidR="005216AD" w:rsidRPr="00750407">
              <w:rPr>
                <w:rStyle w:val="Hyperlnk"/>
                <w:noProof/>
                <w:lang w:val="sv-SE"/>
              </w:rPr>
              <w:t>Granskningsresultat</w:t>
            </w:r>
            <w:r w:rsidR="005216AD">
              <w:rPr>
                <w:noProof/>
                <w:webHidden/>
              </w:rPr>
              <w:tab/>
            </w:r>
            <w:r w:rsidR="005216AD">
              <w:rPr>
                <w:noProof/>
                <w:webHidden/>
              </w:rPr>
              <w:fldChar w:fldCharType="begin"/>
            </w:r>
            <w:r w:rsidR="005216AD">
              <w:rPr>
                <w:noProof/>
                <w:webHidden/>
              </w:rPr>
              <w:instrText xml:space="preserve"> PAGEREF _Toc417026113 \h </w:instrText>
            </w:r>
            <w:r w:rsidR="005216AD">
              <w:rPr>
                <w:noProof/>
                <w:webHidden/>
              </w:rPr>
            </w:r>
            <w:r w:rsidR="005216AD">
              <w:rPr>
                <w:noProof/>
                <w:webHidden/>
              </w:rPr>
              <w:fldChar w:fldCharType="separate"/>
            </w:r>
            <w:r w:rsidR="0072739D">
              <w:rPr>
                <w:noProof/>
                <w:webHidden/>
              </w:rPr>
              <w:t>4</w:t>
            </w:r>
            <w:r w:rsidR="005216AD">
              <w:rPr>
                <w:noProof/>
                <w:webHidden/>
              </w:rPr>
              <w:fldChar w:fldCharType="end"/>
            </w:r>
          </w:hyperlink>
        </w:p>
        <w:p w:rsidR="005216AD" w:rsidRDefault="00F06BD2">
          <w:pPr>
            <w:pStyle w:val="Innehll2"/>
            <w:rPr>
              <w:rFonts w:asciiTheme="minorHAnsi" w:eastAsiaTheme="minorEastAsia" w:hAnsiTheme="minorHAnsi"/>
              <w:noProof/>
              <w:szCs w:val="22"/>
              <w:lang w:val="sv-SE" w:eastAsia="sv-SE"/>
            </w:rPr>
          </w:pPr>
          <w:hyperlink w:anchor="_Toc417026114" w:history="1">
            <w:r w:rsidR="005216AD" w:rsidRPr="00750407">
              <w:rPr>
                <w:rStyle w:val="Hyperlnk"/>
                <w:noProof/>
                <w:lang w:val="sv-SE"/>
              </w:rPr>
              <w:t>3.1.</w:t>
            </w:r>
            <w:r w:rsidR="005216AD">
              <w:rPr>
                <w:rFonts w:asciiTheme="minorHAnsi" w:eastAsiaTheme="minorEastAsia" w:hAnsiTheme="minorHAnsi"/>
                <w:noProof/>
                <w:szCs w:val="22"/>
                <w:lang w:val="sv-SE" w:eastAsia="sv-SE"/>
              </w:rPr>
              <w:tab/>
            </w:r>
            <w:r w:rsidR="005216AD" w:rsidRPr="00750407">
              <w:rPr>
                <w:rStyle w:val="Hyperlnk"/>
                <w:noProof/>
                <w:lang w:val="sv-SE"/>
              </w:rPr>
              <w:t>Verksamhetens utfall, finansiering och ekonomiska ställning</w:t>
            </w:r>
            <w:r w:rsidR="005216AD">
              <w:rPr>
                <w:noProof/>
                <w:webHidden/>
              </w:rPr>
              <w:tab/>
            </w:r>
            <w:r w:rsidR="005216AD">
              <w:rPr>
                <w:noProof/>
                <w:webHidden/>
              </w:rPr>
              <w:fldChar w:fldCharType="begin"/>
            </w:r>
            <w:r w:rsidR="005216AD">
              <w:rPr>
                <w:noProof/>
                <w:webHidden/>
              </w:rPr>
              <w:instrText xml:space="preserve"> PAGEREF _Toc417026114 \h </w:instrText>
            </w:r>
            <w:r w:rsidR="005216AD">
              <w:rPr>
                <w:noProof/>
                <w:webHidden/>
              </w:rPr>
            </w:r>
            <w:r w:rsidR="005216AD">
              <w:rPr>
                <w:noProof/>
                <w:webHidden/>
              </w:rPr>
              <w:fldChar w:fldCharType="separate"/>
            </w:r>
            <w:r w:rsidR="0072739D">
              <w:rPr>
                <w:noProof/>
                <w:webHidden/>
              </w:rPr>
              <w:t>4</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15" w:history="1">
            <w:r w:rsidR="005216AD" w:rsidRPr="00750407">
              <w:rPr>
                <w:rStyle w:val="Hyperlnk"/>
                <w:noProof/>
                <w:lang w:val="sv-SE"/>
              </w:rPr>
              <w:t>3.1.1.</w:t>
            </w:r>
            <w:r w:rsidR="005216AD">
              <w:rPr>
                <w:rFonts w:asciiTheme="minorHAnsi" w:eastAsiaTheme="minorEastAsia" w:hAnsiTheme="minorHAnsi"/>
                <w:noProof/>
                <w:sz w:val="22"/>
                <w:szCs w:val="22"/>
                <w:lang w:val="sv-SE" w:eastAsia="sv-SE"/>
              </w:rPr>
              <w:tab/>
            </w:r>
            <w:r w:rsidR="005216AD" w:rsidRPr="00750407">
              <w:rPr>
                <w:rStyle w:val="Hyperlnk"/>
                <w:noProof/>
                <w:lang w:val="sv-SE"/>
              </w:rPr>
              <w:t>Förvaltningsberättelse</w:t>
            </w:r>
            <w:r w:rsidR="005216AD">
              <w:rPr>
                <w:noProof/>
                <w:webHidden/>
              </w:rPr>
              <w:tab/>
            </w:r>
            <w:r w:rsidR="005216AD">
              <w:rPr>
                <w:noProof/>
                <w:webHidden/>
              </w:rPr>
              <w:fldChar w:fldCharType="begin"/>
            </w:r>
            <w:r w:rsidR="005216AD">
              <w:rPr>
                <w:noProof/>
                <w:webHidden/>
              </w:rPr>
              <w:instrText xml:space="preserve"> PAGEREF _Toc417026115 \h </w:instrText>
            </w:r>
            <w:r w:rsidR="005216AD">
              <w:rPr>
                <w:noProof/>
                <w:webHidden/>
              </w:rPr>
            </w:r>
            <w:r w:rsidR="005216AD">
              <w:rPr>
                <w:noProof/>
                <w:webHidden/>
              </w:rPr>
              <w:fldChar w:fldCharType="separate"/>
            </w:r>
            <w:r w:rsidR="0072739D">
              <w:rPr>
                <w:noProof/>
                <w:webHidden/>
              </w:rPr>
              <w:t>4</w:t>
            </w:r>
            <w:r w:rsidR="005216AD">
              <w:rPr>
                <w:noProof/>
                <w:webHidden/>
              </w:rPr>
              <w:fldChar w:fldCharType="end"/>
            </w:r>
          </w:hyperlink>
        </w:p>
        <w:p w:rsidR="005216AD" w:rsidRDefault="00F06BD2">
          <w:pPr>
            <w:pStyle w:val="Innehll4"/>
            <w:rPr>
              <w:rFonts w:asciiTheme="minorHAnsi" w:eastAsiaTheme="minorEastAsia" w:hAnsiTheme="minorHAnsi"/>
              <w:noProof/>
              <w:sz w:val="22"/>
              <w:szCs w:val="22"/>
              <w:lang w:val="sv-SE" w:eastAsia="sv-SE"/>
            </w:rPr>
          </w:pPr>
          <w:hyperlink w:anchor="_Toc417026116" w:history="1">
            <w:r w:rsidR="005216AD" w:rsidRPr="00750407">
              <w:rPr>
                <w:rStyle w:val="Hyperlnk"/>
                <w:noProof/>
                <w:lang w:val="sv-SE"/>
              </w:rPr>
              <w:t>3.1.1.1.</w:t>
            </w:r>
            <w:r w:rsidR="005216AD">
              <w:rPr>
                <w:rFonts w:asciiTheme="minorHAnsi" w:eastAsiaTheme="minorEastAsia" w:hAnsiTheme="minorHAnsi"/>
                <w:noProof/>
                <w:sz w:val="22"/>
                <w:szCs w:val="22"/>
                <w:lang w:val="sv-SE" w:eastAsia="sv-SE"/>
              </w:rPr>
              <w:tab/>
            </w:r>
            <w:r w:rsidR="005216AD" w:rsidRPr="00750407">
              <w:rPr>
                <w:rStyle w:val="Hyperlnk"/>
                <w:noProof/>
                <w:lang w:val="sv-SE"/>
              </w:rPr>
              <w:t>Översikt över utvecklingen av verksamheten</w:t>
            </w:r>
            <w:r w:rsidR="005216AD">
              <w:rPr>
                <w:noProof/>
                <w:webHidden/>
              </w:rPr>
              <w:tab/>
            </w:r>
            <w:r w:rsidR="005216AD">
              <w:rPr>
                <w:noProof/>
                <w:webHidden/>
              </w:rPr>
              <w:fldChar w:fldCharType="begin"/>
            </w:r>
            <w:r w:rsidR="005216AD">
              <w:rPr>
                <w:noProof/>
                <w:webHidden/>
              </w:rPr>
              <w:instrText xml:space="preserve"> PAGEREF _Toc417026116 \h </w:instrText>
            </w:r>
            <w:r w:rsidR="005216AD">
              <w:rPr>
                <w:noProof/>
                <w:webHidden/>
              </w:rPr>
            </w:r>
            <w:r w:rsidR="005216AD">
              <w:rPr>
                <w:noProof/>
                <w:webHidden/>
              </w:rPr>
              <w:fldChar w:fldCharType="separate"/>
            </w:r>
            <w:r w:rsidR="0072739D">
              <w:rPr>
                <w:noProof/>
                <w:webHidden/>
              </w:rPr>
              <w:t>4</w:t>
            </w:r>
            <w:r w:rsidR="005216AD">
              <w:rPr>
                <w:noProof/>
                <w:webHidden/>
              </w:rPr>
              <w:fldChar w:fldCharType="end"/>
            </w:r>
          </w:hyperlink>
        </w:p>
        <w:p w:rsidR="005216AD" w:rsidRDefault="00F06BD2">
          <w:pPr>
            <w:pStyle w:val="Innehll4"/>
            <w:rPr>
              <w:rFonts w:asciiTheme="minorHAnsi" w:eastAsiaTheme="minorEastAsia" w:hAnsiTheme="minorHAnsi"/>
              <w:noProof/>
              <w:sz w:val="22"/>
              <w:szCs w:val="22"/>
              <w:lang w:val="sv-SE" w:eastAsia="sv-SE"/>
            </w:rPr>
          </w:pPr>
          <w:hyperlink w:anchor="_Toc417026117" w:history="1">
            <w:r w:rsidR="005216AD" w:rsidRPr="00750407">
              <w:rPr>
                <w:rStyle w:val="Hyperlnk"/>
                <w:noProof/>
                <w:lang w:val="sv-SE"/>
              </w:rPr>
              <w:t>3.1.1.2.</w:t>
            </w:r>
            <w:r w:rsidR="005216AD">
              <w:rPr>
                <w:rFonts w:asciiTheme="minorHAnsi" w:eastAsiaTheme="minorEastAsia" w:hAnsiTheme="minorHAnsi"/>
                <w:noProof/>
                <w:sz w:val="22"/>
                <w:szCs w:val="22"/>
                <w:lang w:val="sv-SE" w:eastAsia="sv-SE"/>
              </w:rPr>
              <w:tab/>
            </w:r>
            <w:r w:rsidR="005216AD" w:rsidRPr="00750407">
              <w:rPr>
                <w:rStyle w:val="Hyperlnk"/>
                <w:noProof/>
                <w:lang w:val="sv-SE"/>
              </w:rPr>
              <w:t>Investeringsredovisning</w:t>
            </w:r>
            <w:r w:rsidR="005216AD">
              <w:rPr>
                <w:noProof/>
                <w:webHidden/>
              </w:rPr>
              <w:tab/>
            </w:r>
            <w:r w:rsidR="005216AD">
              <w:rPr>
                <w:noProof/>
                <w:webHidden/>
              </w:rPr>
              <w:fldChar w:fldCharType="begin"/>
            </w:r>
            <w:r w:rsidR="005216AD">
              <w:rPr>
                <w:noProof/>
                <w:webHidden/>
              </w:rPr>
              <w:instrText xml:space="preserve"> PAGEREF _Toc417026117 \h </w:instrText>
            </w:r>
            <w:r w:rsidR="005216AD">
              <w:rPr>
                <w:noProof/>
                <w:webHidden/>
              </w:rPr>
            </w:r>
            <w:r w:rsidR="005216AD">
              <w:rPr>
                <w:noProof/>
                <w:webHidden/>
              </w:rPr>
              <w:fldChar w:fldCharType="separate"/>
            </w:r>
            <w:r w:rsidR="0072739D">
              <w:rPr>
                <w:noProof/>
                <w:webHidden/>
              </w:rPr>
              <w:t>6</w:t>
            </w:r>
            <w:r w:rsidR="005216AD">
              <w:rPr>
                <w:noProof/>
                <w:webHidden/>
              </w:rPr>
              <w:fldChar w:fldCharType="end"/>
            </w:r>
          </w:hyperlink>
        </w:p>
        <w:p w:rsidR="005216AD" w:rsidRDefault="00F06BD2">
          <w:pPr>
            <w:pStyle w:val="Innehll4"/>
            <w:rPr>
              <w:rFonts w:asciiTheme="minorHAnsi" w:eastAsiaTheme="minorEastAsia" w:hAnsiTheme="minorHAnsi"/>
              <w:noProof/>
              <w:sz w:val="22"/>
              <w:szCs w:val="22"/>
              <w:lang w:val="sv-SE" w:eastAsia="sv-SE"/>
            </w:rPr>
          </w:pPr>
          <w:hyperlink w:anchor="_Toc417026118" w:history="1">
            <w:r w:rsidR="005216AD" w:rsidRPr="00750407">
              <w:rPr>
                <w:rStyle w:val="Hyperlnk"/>
                <w:noProof/>
                <w:lang w:val="sv-SE"/>
              </w:rPr>
              <w:t>3.1.1.3.</w:t>
            </w:r>
            <w:r w:rsidR="005216AD">
              <w:rPr>
                <w:rFonts w:asciiTheme="minorHAnsi" w:eastAsiaTheme="minorEastAsia" w:hAnsiTheme="minorHAnsi"/>
                <w:noProof/>
                <w:sz w:val="22"/>
                <w:szCs w:val="22"/>
                <w:lang w:val="sv-SE" w:eastAsia="sv-SE"/>
              </w:rPr>
              <w:tab/>
            </w:r>
            <w:r w:rsidR="005216AD" w:rsidRPr="00750407">
              <w:rPr>
                <w:rStyle w:val="Hyperlnk"/>
                <w:noProof/>
                <w:lang w:val="sv-SE"/>
              </w:rPr>
              <w:t>Driftredovisning</w:t>
            </w:r>
            <w:r w:rsidR="005216AD">
              <w:rPr>
                <w:noProof/>
                <w:webHidden/>
              </w:rPr>
              <w:tab/>
            </w:r>
            <w:r w:rsidR="005216AD">
              <w:rPr>
                <w:noProof/>
                <w:webHidden/>
              </w:rPr>
              <w:fldChar w:fldCharType="begin"/>
            </w:r>
            <w:r w:rsidR="005216AD">
              <w:rPr>
                <w:noProof/>
                <w:webHidden/>
              </w:rPr>
              <w:instrText xml:space="preserve"> PAGEREF _Toc417026118 \h </w:instrText>
            </w:r>
            <w:r w:rsidR="005216AD">
              <w:rPr>
                <w:noProof/>
                <w:webHidden/>
              </w:rPr>
            </w:r>
            <w:r w:rsidR="005216AD">
              <w:rPr>
                <w:noProof/>
                <w:webHidden/>
              </w:rPr>
              <w:fldChar w:fldCharType="separate"/>
            </w:r>
            <w:r w:rsidR="0072739D">
              <w:rPr>
                <w:noProof/>
                <w:webHidden/>
              </w:rPr>
              <w:t>6</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19" w:history="1">
            <w:r w:rsidR="005216AD" w:rsidRPr="00750407">
              <w:rPr>
                <w:rStyle w:val="Hyperlnk"/>
                <w:noProof/>
                <w:lang w:val="sv-SE"/>
              </w:rPr>
              <w:t>3.1.2.</w:t>
            </w:r>
            <w:r w:rsidR="005216AD">
              <w:rPr>
                <w:rFonts w:asciiTheme="minorHAnsi" w:eastAsiaTheme="minorEastAsia" w:hAnsiTheme="minorHAnsi"/>
                <w:noProof/>
                <w:sz w:val="22"/>
                <w:szCs w:val="22"/>
                <w:lang w:val="sv-SE" w:eastAsia="sv-SE"/>
              </w:rPr>
              <w:tab/>
            </w:r>
            <w:r w:rsidR="005216AD" w:rsidRPr="00750407">
              <w:rPr>
                <w:rStyle w:val="Hyperlnk"/>
                <w:noProof/>
                <w:lang w:val="sv-SE"/>
              </w:rPr>
              <w:t>Balanskrav</w:t>
            </w:r>
            <w:r w:rsidR="005216AD">
              <w:rPr>
                <w:noProof/>
                <w:webHidden/>
              </w:rPr>
              <w:tab/>
            </w:r>
            <w:r w:rsidR="005216AD">
              <w:rPr>
                <w:noProof/>
                <w:webHidden/>
              </w:rPr>
              <w:fldChar w:fldCharType="begin"/>
            </w:r>
            <w:r w:rsidR="005216AD">
              <w:rPr>
                <w:noProof/>
                <w:webHidden/>
              </w:rPr>
              <w:instrText xml:space="preserve"> PAGEREF _Toc417026119 \h </w:instrText>
            </w:r>
            <w:r w:rsidR="005216AD">
              <w:rPr>
                <w:noProof/>
                <w:webHidden/>
              </w:rPr>
            </w:r>
            <w:r w:rsidR="005216AD">
              <w:rPr>
                <w:noProof/>
                <w:webHidden/>
              </w:rPr>
              <w:fldChar w:fldCharType="separate"/>
            </w:r>
            <w:r w:rsidR="0072739D">
              <w:rPr>
                <w:noProof/>
                <w:webHidden/>
              </w:rPr>
              <w:t>7</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20" w:history="1">
            <w:r w:rsidR="005216AD" w:rsidRPr="00750407">
              <w:rPr>
                <w:rStyle w:val="Hyperlnk"/>
                <w:noProof/>
                <w:lang w:val="sv-SE"/>
              </w:rPr>
              <w:t>3.1.3.</w:t>
            </w:r>
            <w:r w:rsidR="005216AD">
              <w:rPr>
                <w:rFonts w:asciiTheme="minorHAnsi" w:eastAsiaTheme="minorEastAsia" w:hAnsiTheme="minorHAnsi"/>
                <w:noProof/>
                <w:sz w:val="22"/>
                <w:szCs w:val="22"/>
                <w:lang w:val="sv-SE" w:eastAsia="sv-SE"/>
              </w:rPr>
              <w:tab/>
            </w:r>
            <w:r w:rsidR="005216AD" w:rsidRPr="00750407">
              <w:rPr>
                <w:rStyle w:val="Hyperlnk"/>
                <w:noProof/>
                <w:lang w:val="sv-SE"/>
              </w:rPr>
              <w:t>God ekonomisk hushållning</w:t>
            </w:r>
            <w:r w:rsidR="005216AD">
              <w:rPr>
                <w:noProof/>
                <w:webHidden/>
              </w:rPr>
              <w:tab/>
            </w:r>
            <w:r w:rsidR="005216AD">
              <w:rPr>
                <w:noProof/>
                <w:webHidden/>
              </w:rPr>
              <w:fldChar w:fldCharType="begin"/>
            </w:r>
            <w:r w:rsidR="005216AD">
              <w:rPr>
                <w:noProof/>
                <w:webHidden/>
              </w:rPr>
              <w:instrText xml:space="preserve"> PAGEREF _Toc417026120 \h </w:instrText>
            </w:r>
            <w:r w:rsidR="005216AD">
              <w:rPr>
                <w:noProof/>
                <w:webHidden/>
              </w:rPr>
            </w:r>
            <w:r w:rsidR="005216AD">
              <w:rPr>
                <w:noProof/>
                <w:webHidden/>
              </w:rPr>
              <w:fldChar w:fldCharType="separate"/>
            </w:r>
            <w:r w:rsidR="0072739D">
              <w:rPr>
                <w:noProof/>
                <w:webHidden/>
              </w:rPr>
              <w:t>8</w:t>
            </w:r>
            <w:r w:rsidR="005216AD">
              <w:rPr>
                <w:noProof/>
                <w:webHidden/>
              </w:rPr>
              <w:fldChar w:fldCharType="end"/>
            </w:r>
          </w:hyperlink>
        </w:p>
        <w:p w:rsidR="005216AD" w:rsidRDefault="00F06BD2">
          <w:pPr>
            <w:pStyle w:val="Innehll4"/>
            <w:rPr>
              <w:rFonts w:asciiTheme="minorHAnsi" w:eastAsiaTheme="minorEastAsia" w:hAnsiTheme="minorHAnsi"/>
              <w:noProof/>
              <w:sz w:val="22"/>
              <w:szCs w:val="22"/>
              <w:lang w:val="sv-SE" w:eastAsia="sv-SE"/>
            </w:rPr>
          </w:pPr>
          <w:hyperlink w:anchor="_Toc417026121" w:history="1">
            <w:r w:rsidR="005216AD" w:rsidRPr="00750407">
              <w:rPr>
                <w:rStyle w:val="Hyperlnk"/>
                <w:noProof/>
                <w:lang w:val="sv-SE"/>
              </w:rPr>
              <w:t>3.1.3.1.</w:t>
            </w:r>
            <w:r w:rsidR="005216AD">
              <w:rPr>
                <w:rFonts w:asciiTheme="minorHAnsi" w:eastAsiaTheme="minorEastAsia" w:hAnsiTheme="minorHAnsi"/>
                <w:noProof/>
                <w:sz w:val="22"/>
                <w:szCs w:val="22"/>
                <w:lang w:val="sv-SE" w:eastAsia="sv-SE"/>
              </w:rPr>
              <w:tab/>
            </w:r>
            <w:r w:rsidR="005216AD" w:rsidRPr="00750407">
              <w:rPr>
                <w:rStyle w:val="Hyperlnk"/>
                <w:noProof/>
                <w:lang w:val="sv-SE"/>
              </w:rPr>
              <w:t>Finansiella mål</w:t>
            </w:r>
            <w:r w:rsidR="005216AD">
              <w:rPr>
                <w:noProof/>
                <w:webHidden/>
              </w:rPr>
              <w:tab/>
            </w:r>
            <w:r w:rsidR="005216AD">
              <w:rPr>
                <w:noProof/>
                <w:webHidden/>
              </w:rPr>
              <w:fldChar w:fldCharType="begin"/>
            </w:r>
            <w:r w:rsidR="005216AD">
              <w:rPr>
                <w:noProof/>
                <w:webHidden/>
              </w:rPr>
              <w:instrText xml:space="preserve"> PAGEREF _Toc417026121 \h </w:instrText>
            </w:r>
            <w:r w:rsidR="005216AD">
              <w:rPr>
                <w:noProof/>
                <w:webHidden/>
              </w:rPr>
            </w:r>
            <w:r w:rsidR="005216AD">
              <w:rPr>
                <w:noProof/>
                <w:webHidden/>
              </w:rPr>
              <w:fldChar w:fldCharType="separate"/>
            </w:r>
            <w:r w:rsidR="0072739D">
              <w:rPr>
                <w:noProof/>
                <w:webHidden/>
              </w:rPr>
              <w:t>9</w:t>
            </w:r>
            <w:r w:rsidR="005216AD">
              <w:rPr>
                <w:noProof/>
                <w:webHidden/>
              </w:rPr>
              <w:fldChar w:fldCharType="end"/>
            </w:r>
          </w:hyperlink>
        </w:p>
        <w:p w:rsidR="005216AD" w:rsidRDefault="00F06BD2">
          <w:pPr>
            <w:pStyle w:val="Innehll4"/>
            <w:rPr>
              <w:rFonts w:asciiTheme="minorHAnsi" w:eastAsiaTheme="minorEastAsia" w:hAnsiTheme="minorHAnsi"/>
              <w:noProof/>
              <w:sz w:val="22"/>
              <w:szCs w:val="22"/>
              <w:lang w:val="sv-SE" w:eastAsia="sv-SE"/>
            </w:rPr>
          </w:pPr>
          <w:hyperlink w:anchor="_Toc417026122" w:history="1">
            <w:r w:rsidR="005216AD" w:rsidRPr="00750407">
              <w:rPr>
                <w:rStyle w:val="Hyperlnk"/>
                <w:noProof/>
                <w:lang w:val="sv-SE"/>
              </w:rPr>
              <w:t>3.1.3.2.</w:t>
            </w:r>
            <w:r w:rsidR="005216AD">
              <w:rPr>
                <w:rFonts w:asciiTheme="minorHAnsi" w:eastAsiaTheme="minorEastAsia" w:hAnsiTheme="minorHAnsi"/>
                <w:noProof/>
                <w:sz w:val="22"/>
                <w:szCs w:val="22"/>
                <w:lang w:val="sv-SE" w:eastAsia="sv-SE"/>
              </w:rPr>
              <w:tab/>
            </w:r>
            <w:r w:rsidR="005216AD" w:rsidRPr="00750407">
              <w:rPr>
                <w:rStyle w:val="Hyperlnk"/>
                <w:noProof/>
                <w:lang w:val="sv-SE"/>
              </w:rPr>
              <w:t>Mål för verksamheten</w:t>
            </w:r>
            <w:r w:rsidR="005216AD">
              <w:rPr>
                <w:noProof/>
                <w:webHidden/>
              </w:rPr>
              <w:tab/>
            </w:r>
            <w:r w:rsidR="005216AD">
              <w:rPr>
                <w:noProof/>
                <w:webHidden/>
              </w:rPr>
              <w:fldChar w:fldCharType="begin"/>
            </w:r>
            <w:r w:rsidR="005216AD">
              <w:rPr>
                <w:noProof/>
                <w:webHidden/>
              </w:rPr>
              <w:instrText xml:space="preserve"> PAGEREF _Toc417026122 \h </w:instrText>
            </w:r>
            <w:r w:rsidR="005216AD">
              <w:rPr>
                <w:noProof/>
                <w:webHidden/>
              </w:rPr>
            </w:r>
            <w:r w:rsidR="005216AD">
              <w:rPr>
                <w:noProof/>
                <w:webHidden/>
              </w:rPr>
              <w:fldChar w:fldCharType="separate"/>
            </w:r>
            <w:r w:rsidR="0072739D">
              <w:rPr>
                <w:noProof/>
                <w:webHidden/>
              </w:rPr>
              <w:t>9</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23" w:history="1">
            <w:r w:rsidR="005216AD" w:rsidRPr="00750407">
              <w:rPr>
                <w:rStyle w:val="Hyperlnk"/>
                <w:noProof/>
                <w:lang w:val="sv-SE"/>
              </w:rPr>
              <w:t>3.1.4.</w:t>
            </w:r>
            <w:r w:rsidR="005216AD">
              <w:rPr>
                <w:rFonts w:asciiTheme="minorHAnsi" w:eastAsiaTheme="minorEastAsia" w:hAnsiTheme="minorHAnsi"/>
                <w:noProof/>
                <w:sz w:val="22"/>
                <w:szCs w:val="22"/>
                <w:lang w:val="sv-SE" w:eastAsia="sv-SE"/>
              </w:rPr>
              <w:tab/>
            </w:r>
            <w:r w:rsidR="005216AD" w:rsidRPr="00750407">
              <w:rPr>
                <w:rStyle w:val="Hyperlnk"/>
                <w:noProof/>
                <w:lang w:val="sv-SE"/>
              </w:rPr>
              <w:t>Nämndernas redovisning av sitt uppdrag</w:t>
            </w:r>
            <w:r w:rsidR="005216AD">
              <w:rPr>
                <w:noProof/>
                <w:webHidden/>
              </w:rPr>
              <w:tab/>
            </w:r>
            <w:r w:rsidR="005216AD">
              <w:rPr>
                <w:noProof/>
                <w:webHidden/>
              </w:rPr>
              <w:fldChar w:fldCharType="begin"/>
            </w:r>
            <w:r w:rsidR="005216AD">
              <w:rPr>
                <w:noProof/>
                <w:webHidden/>
              </w:rPr>
              <w:instrText xml:space="preserve"> PAGEREF _Toc417026123 \h </w:instrText>
            </w:r>
            <w:r w:rsidR="005216AD">
              <w:rPr>
                <w:noProof/>
                <w:webHidden/>
              </w:rPr>
            </w:r>
            <w:r w:rsidR="005216AD">
              <w:rPr>
                <w:noProof/>
                <w:webHidden/>
              </w:rPr>
              <w:fldChar w:fldCharType="separate"/>
            </w:r>
            <w:r w:rsidR="0072739D">
              <w:rPr>
                <w:noProof/>
                <w:webHidden/>
              </w:rPr>
              <w:t>10</w:t>
            </w:r>
            <w:r w:rsidR="005216AD">
              <w:rPr>
                <w:noProof/>
                <w:webHidden/>
              </w:rPr>
              <w:fldChar w:fldCharType="end"/>
            </w:r>
          </w:hyperlink>
        </w:p>
        <w:p w:rsidR="005216AD" w:rsidRDefault="00F06BD2">
          <w:pPr>
            <w:pStyle w:val="Innehll2"/>
            <w:rPr>
              <w:rFonts w:asciiTheme="minorHAnsi" w:eastAsiaTheme="minorEastAsia" w:hAnsiTheme="minorHAnsi"/>
              <w:noProof/>
              <w:szCs w:val="22"/>
              <w:lang w:val="sv-SE" w:eastAsia="sv-SE"/>
            </w:rPr>
          </w:pPr>
          <w:hyperlink w:anchor="_Toc417026124" w:history="1">
            <w:r w:rsidR="005216AD" w:rsidRPr="00750407">
              <w:rPr>
                <w:rStyle w:val="Hyperlnk"/>
                <w:noProof/>
                <w:lang w:val="sv-SE"/>
              </w:rPr>
              <w:t>3.2.</w:t>
            </w:r>
            <w:r w:rsidR="005216AD">
              <w:rPr>
                <w:rFonts w:asciiTheme="minorHAnsi" w:eastAsiaTheme="minorEastAsia" w:hAnsiTheme="minorHAnsi"/>
                <w:noProof/>
                <w:szCs w:val="22"/>
                <w:lang w:val="sv-SE" w:eastAsia="sv-SE"/>
              </w:rPr>
              <w:tab/>
            </w:r>
            <w:r w:rsidR="005216AD" w:rsidRPr="00750407">
              <w:rPr>
                <w:rStyle w:val="Hyperlnk"/>
                <w:noProof/>
                <w:lang w:val="sv-SE"/>
              </w:rPr>
              <w:t>Rättvisande räkenskaper</w:t>
            </w:r>
            <w:r w:rsidR="005216AD">
              <w:rPr>
                <w:noProof/>
                <w:webHidden/>
              </w:rPr>
              <w:tab/>
            </w:r>
            <w:r w:rsidR="005216AD">
              <w:rPr>
                <w:noProof/>
                <w:webHidden/>
              </w:rPr>
              <w:fldChar w:fldCharType="begin"/>
            </w:r>
            <w:r w:rsidR="005216AD">
              <w:rPr>
                <w:noProof/>
                <w:webHidden/>
              </w:rPr>
              <w:instrText xml:space="preserve"> PAGEREF _Toc417026124 \h </w:instrText>
            </w:r>
            <w:r w:rsidR="005216AD">
              <w:rPr>
                <w:noProof/>
                <w:webHidden/>
              </w:rPr>
            </w:r>
            <w:r w:rsidR="005216AD">
              <w:rPr>
                <w:noProof/>
                <w:webHidden/>
              </w:rPr>
              <w:fldChar w:fldCharType="separate"/>
            </w:r>
            <w:r w:rsidR="0072739D">
              <w:rPr>
                <w:noProof/>
                <w:webHidden/>
              </w:rPr>
              <w:t>11</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25" w:history="1">
            <w:r w:rsidR="005216AD" w:rsidRPr="00750407">
              <w:rPr>
                <w:rStyle w:val="Hyperlnk"/>
                <w:noProof/>
                <w:lang w:val="sv-SE"/>
              </w:rPr>
              <w:t>3.2.1.</w:t>
            </w:r>
            <w:r w:rsidR="005216AD">
              <w:rPr>
                <w:rFonts w:asciiTheme="minorHAnsi" w:eastAsiaTheme="minorEastAsia" w:hAnsiTheme="minorHAnsi"/>
                <w:noProof/>
                <w:sz w:val="22"/>
                <w:szCs w:val="22"/>
                <w:lang w:val="sv-SE" w:eastAsia="sv-SE"/>
              </w:rPr>
              <w:tab/>
            </w:r>
            <w:r w:rsidR="005216AD" w:rsidRPr="00750407">
              <w:rPr>
                <w:rStyle w:val="Hyperlnk"/>
                <w:noProof/>
                <w:lang w:val="sv-SE"/>
              </w:rPr>
              <w:t>Resultaträkning</w:t>
            </w:r>
            <w:r w:rsidR="005216AD">
              <w:rPr>
                <w:noProof/>
                <w:webHidden/>
              </w:rPr>
              <w:tab/>
            </w:r>
            <w:r w:rsidR="005216AD">
              <w:rPr>
                <w:noProof/>
                <w:webHidden/>
              </w:rPr>
              <w:fldChar w:fldCharType="begin"/>
            </w:r>
            <w:r w:rsidR="005216AD">
              <w:rPr>
                <w:noProof/>
                <w:webHidden/>
              </w:rPr>
              <w:instrText xml:space="preserve"> PAGEREF _Toc417026125 \h </w:instrText>
            </w:r>
            <w:r w:rsidR="005216AD">
              <w:rPr>
                <w:noProof/>
                <w:webHidden/>
              </w:rPr>
            </w:r>
            <w:r w:rsidR="005216AD">
              <w:rPr>
                <w:noProof/>
                <w:webHidden/>
              </w:rPr>
              <w:fldChar w:fldCharType="separate"/>
            </w:r>
            <w:r w:rsidR="0072739D">
              <w:rPr>
                <w:noProof/>
                <w:webHidden/>
              </w:rPr>
              <w:t>11</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26" w:history="1">
            <w:r w:rsidR="005216AD" w:rsidRPr="00750407">
              <w:rPr>
                <w:rStyle w:val="Hyperlnk"/>
                <w:noProof/>
                <w:lang w:val="sv-SE"/>
              </w:rPr>
              <w:t>3.2.2.</w:t>
            </w:r>
            <w:r w:rsidR="005216AD">
              <w:rPr>
                <w:rFonts w:asciiTheme="minorHAnsi" w:eastAsiaTheme="minorEastAsia" w:hAnsiTheme="minorHAnsi"/>
                <w:noProof/>
                <w:sz w:val="22"/>
                <w:szCs w:val="22"/>
                <w:lang w:val="sv-SE" w:eastAsia="sv-SE"/>
              </w:rPr>
              <w:tab/>
            </w:r>
            <w:r w:rsidR="005216AD" w:rsidRPr="00750407">
              <w:rPr>
                <w:rStyle w:val="Hyperlnk"/>
                <w:noProof/>
                <w:lang w:val="sv-SE"/>
              </w:rPr>
              <w:t>Balansräkning</w:t>
            </w:r>
            <w:r w:rsidR="005216AD">
              <w:rPr>
                <w:noProof/>
                <w:webHidden/>
              </w:rPr>
              <w:tab/>
            </w:r>
            <w:r w:rsidR="005216AD">
              <w:rPr>
                <w:noProof/>
                <w:webHidden/>
              </w:rPr>
              <w:fldChar w:fldCharType="begin"/>
            </w:r>
            <w:r w:rsidR="005216AD">
              <w:rPr>
                <w:noProof/>
                <w:webHidden/>
              </w:rPr>
              <w:instrText xml:space="preserve"> PAGEREF _Toc417026126 \h </w:instrText>
            </w:r>
            <w:r w:rsidR="005216AD">
              <w:rPr>
                <w:noProof/>
                <w:webHidden/>
              </w:rPr>
            </w:r>
            <w:r w:rsidR="005216AD">
              <w:rPr>
                <w:noProof/>
                <w:webHidden/>
              </w:rPr>
              <w:fldChar w:fldCharType="separate"/>
            </w:r>
            <w:r w:rsidR="0072739D">
              <w:rPr>
                <w:noProof/>
                <w:webHidden/>
              </w:rPr>
              <w:t>12</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27" w:history="1">
            <w:r w:rsidR="005216AD" w:rsidRPr="00750407">
              <w:rPr>
                <w:rStyle w:val="Hyperlnk"/>
                <w:noProof/>
                <w:lang w:val="sv-SE"/>
              </w:rPr>
              <w:t>3.2.3.</w:t>
            </w:r>
            <w:r w:rsidR="005216AD">
              <w:rPr>
                <w:rFonts w:asciiTheme="minorHAnsi" w:eastAsiaTheme="minorEastAsia" w:hAnsiTheme="minorHAnsi"/>
                <w:noProof/>
                <w:sz w:val="22"/>
                <w:szCs w:val="22"/>
                <w:lang w:val="sv-SE" w:eastAsia="sv-SE"/>
              </w:rPr>
              <w:tab/>
            </w:r>
            <w:r w:rsidR="005216AD" w:rsidRPr="00750407">
              <w:rPr>
                <w:rStyle w:val="Hyperlnk"/>
                <w:noProof/>
                <w:lang w:val="sv-SE"/>
              </w:rPr>
              <w:t>Kassaflödesanalys</w:t>
            </w:r>
            <w:r w:rsidR="005216AD">
              <w:rPr>
                <w:noProof/>
                <w:webHidden/>
              </w:rPr>
              <w:tab/>
            </w:r>
            <w:r w:rsidR="005216AD">
              <w:rPr>
                <w:noProof/>
                <w:webHidden/>
              </w:rPr>
              <w:fldChar w:fldCharType="begin"/>
            </w:r>
            <w:r w:rsidR="005216AD">
              <w:rPr>
                <w:noProof/>
                <w:webHidden/>
              </w:rPr>
              <w:instrText xml:space="preserve"> PAGEREF _Toc417026127 \h </w:instrText>
            </w:r>
            <w:r w:rsidR="005216AD">
              <w:rPr>
                <w:noProof/>
                <w:webHidden/>
              </w:rPr>
            </w:r>
            <w:r w:rsidR="005216AD">
              <w:rPr>
                <w:noProof/>
                <w:webHidden/>
              </w:rPr>
              <w:fldChar w:fldCharType="separate"/>
            </w:r>
            <w:r w:rsidR="0072739D">
              <w:rPr>
                <w:noProof/>
                <w:webHidden/>
              </w:rPr>
              <w:t>13</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28" w:history="1">
            <w:r w:rsidR="005216AD" w:rsidRPr="00750407">
              <w:rPr>
                <w:rStyle w:val="Hyperlnk"/>
                <w:noProof/>
                <w:lang w:val="sv-SE"/>
              </w:rPr>
              <w:t>3.2.4.</w:t>
            </w:r>
            <w:r w:rsidR="005216AD">
              <w:rPr>
                <w:rFonts w:asciiTheme="minorHAnsi" w:eastAsiaTheme="minorEastAsia" w:hAnsiTheme="minorHAnsi"/>
                <w:noProof/>
                <w:sz w:val="22"/>
                <w:szCs w:val="22"/>
                <w:lang w:val="sv-SE" w:eastAsia="sv-SE"/>
              </w:rPr>
              <w:tab/>
            </w:r>
            <w:r w:rsidR="005216AD" w:rsidRPr="00750407">
              <w:rPr>
                <w:rStyle w:val="Hyperlnk"/>
                <w:noProof/>
                <w:lang w:val="sv-SE"/>
              </w:rPr>
              <w:t>Sammanställd redovisning</w:t>
            </w:r>
            <w:r w:rsidR="005216AD">
              <w:rPr>
                <w:noProof/>
                <w:webHidden/>
              </w:rPr>
              <w:tab/>
            </w:r>
            <w:r w:rsidR="005216AD">
              <w:rPr>
                <w:noProof/>
                <w:webHidden/>
              </w:rPr>
              <w:fldChar w:fldCharType="begin"/>
            </w:r>
            <w:r w:rsidR="005216AD">
              <w:rPr>
                <w:noProof/>
                <w:webHidden/>
              </w:rPr>
              <w:instrText xml:space="preserve"> PAGEREF _Toc417026128 \h </w:instrText>
            </w:r>
            <w:r w:rsidR="005216AD">
              <w:rPr>
                <w:noProof/>
                <w:webHidden/>
              </w:rPr>
            </w:r>
            <w:r w:rsidR="005216AD">
              <w:rPr>
                <w:noProof/>
                <w:webHidden/>
              </w:rPr>
              <w:fldChar w:fldCharType="separate"/>
            </w:r>
            <w:r w:rsidR="0072739D">
              <w:rPr>
                <w:noProof/>
                <w:webHidden/>
              </w:rPr>
              <w:t>13</w:t>
            </w:r>
            <w:r w:rsidR="005216AD">
              <w:rPr>
                <w:noProof/>
                <w:webHidden/>
              </w:rPr>
              <w:fldChar w:fldCharType="end"/>
            </w:r>
          </w:hyperlink>
        </w:p>
        <w:p w:rsidR="005216AD" w:rsidRDefault="00F06BD2">
          <w:pPr>
            <w:pStyle w:val="Innehll3"/>
            <w:rPr>
              <w:rFonts w:asciiTheme="minorHAnsi" w:eastAsiaTheme="minorEastAsia" w:hAnsiTheme="minorHAnsi"/>
              <w:noProof/>
              <w:sz w:val="22"/>
              <w:szCs w:val="22"/>
              <w:lang w:val="sv-SE" w:eastAsia="sv-SE"/>
            </w:rPr>
          </w:pPr>
          <w:hyperlink w:anchor="_Toc417026129" w:history="1">
            <w:r w:rsidR="005216AD" w:rsidRPr="00750407">
              <w:rPr>
                <w:rStyle w:val="Hyperlnk"/>
                <w:noProof/>
                <w:lang w:val="sv-SE"/>
              </w:rPr>
              <w:t>3.2.5.</w:t>
            </w:r>
            <w:r w:rsidR="005216AD">
              <w:rPr>
                <w:rFonts w:asciiTheme="minorHAnsi" w:eastAsiaTheme="minorEastAsia" w:hAnsiTheme="minorHAnsi"/>
                <w:noProof/>
                <w:sz w:val="22"/>
                <w:szCs w:val="22"/>
                <w:lang w:val="sv-SE" w:eastAsia="sv-SE"/>
              </w:rPr>
              <w:tab/>
            </w:r>
            <w:r w:rsidR="005216AD" w:rsidRPr="00750407">
              <w:rPr>
                <w:rStyle w:val="Hyperlnk"/>
                <w:noProof/>
                <w:lang w:val="sv-SE"/>
              </w:rPr>
              <w:t>Tilläggsupplysningar</w:t>
            </w:r>
            <w:r w:rsidR="005216AD">
              <w:rPr>
                <w:noProof/>
                <w:webHidden/>
              </w:rPr>
              <w:tab/>
            </w:r>
            <w:r w:rsidR="005216AD">
              <w:rPr>
                <w:noProof/>
                <w:webHidden/>
              </w:rPr>
              <w:fldChar w:fldCharType="begin"/>
            </w:r>
            <w:r w:rsidR="005216AD">
              <w:rPr>
                <w:noProof/>
                <w:webHidden/>
              </w:rPr>
              <w:instrText xml:space="preserve"> PAGEREF _Toc417026129 \h </w:instrText>
            </w:r>
            <w:r w:rsidR="005216AD">
              <w:rPr>
                <w:noProof/>
                <w:webHidden/>
              </w:rPr>
            </w:r>
            <w:r w:rsidR="005216AD">
              <w:rPr>
                <w:noProof/>
                <w:webHidden/>
              </w:rPr>
              <w:fldChar w:fldCharType="separate"/>
            </w:r>
            <w:r w:rsidR="0072739D">
              <w:rPr>
                <w:noProof/>
                <w:webHidden/>
              </w:rPr>
              <w:t>14</w:t>
            </w:r>
            <w:r w:rsidR="005216AD">
              <w:rPr>
                <w:noProof/>
                <w:webHidden/>
              </w:rPr>
              <w:fldChar w:fldCharType="end"/>
            </w:r>
          </w:hyperlink>
        </w:p>
        <w:p w:rsidR="005B6507" w:rsidRPr="004142A7" w:rsidRDefault="00812F0B">
          <w:pPr>
            <w:rPr>
              <w:lang w:val="sv-SE"/>
            </w:rPr>
          </w:pPr>
          <w:r w:rsidRPr="004142A7">
            <w:rPr>
              <w:b/>
              <w:lang w:val="sv-SE"/>
            </w:rPr>
            <w:fldChar w:fldCharType="end"/>
          </w:r>
        </w:p>
      </w:sdtContent>
    </w:sdt>
    <w:p w:rsidR="00C8136D" w:rsidRPr="004142A7" w:rsidRDefault="00C8136D">
      <w:pPr>
        <w:rPr>
          <w:lang w:val="sv-SE"/>
        </w:rPr>
        <w:sectPr w:rsidR="00C8136D" w:rsidRPr="004142A7" w:rsidSect="00A3076E">
          <w:headerReference w:type="default" r:id="rId16"/>
          <w:footerReference w:type="default" r:id="rId17"/>
          <w:pgSz w:w="11906" w:h="16838" w:code="9"/>
          <w:pgMar w:top="1474" w:right="1871" w:bottom="1560" w:left="1871" w:header="567" w:footer="567" w:gutter="0"/>
          <w:cols w:space="708"/>
          <w:docGrid w:linePitch="360"/>
        </w:sectPr>
      </w:pPr>
    </w:p>
    <w:p w:rsidR="004275D0" w:rsidRPr="004142A7" w:rsidRDefault="004275D0" w:rsidP="00AF521B">
      <w:pPr>
        <w:pStyle w:val="Rubrik1"/>
        <w:rPr>
          <w:lang w:val="sv-SE"/>
        </w:rPr>
      </w:pPr>
      <w:bookmarkStart w:id="10" w:name="_Toc282184372"/>
      <w:bookmarkStart w:id="11" w:name="_Toc313726671"/>
      <w:bookmarkStart w:id="12" w:name="_Toc417026108"/>
      <w:r w:rsidRPr="004142A7">
        <w:rPr>
          <w:lang w:val="sv-SE"/>
        </w:rPr>
        <w:lastRenderedPageBreak/>
        <w:t>Sammanfattning</w:t>
      </w:r>
      <w:bookmarkEnd w:id="10"/>
      <w:bookmarkEnd w:id="11"/>
      <w:bookmarkEnd w:id="12"/>
    </w:p>
    <w:p w:rsidR="004275D0" w:rsidRPr="002A3E20" w:rsidRDefault="004275D0" w:rsidP="004275D0">
      <w:pPr>
        <w:pStyle w:val="Brdtext"/>
        <w:spacing w:before="360"/>
        <w:rPr>
          <w:lang w:val="sv-SE"/>
        </w:rPr>
      </w:pPr>
      <w:r w:rsidRPr="004142A7">
        <w:rPr>
          <w:lang w:val="sv-SE"/>
        </w:rPr>
        <w:t xml:space="preserve">Vi bedömer att årsredovisningen huvudsakligen redogör </w:t>
      </w:r>
      <w:r w:rsidRPr="002A3E20">
        <w:rPr>
          <w:lang w:val="sv-SE"/>
        </w:rPr>
        <w:t xml:space="preserve">för utfallet av verksamheten, verksamhetens finansiering och den ekonomiska ställningen. </w:t>
      </w:r>
    </w:p>
    <w:p w:rsidR="004275D0" w:rsidRDefault="004275D0" w:rsidP="004275D0">
      <w:pPr>
        <w:pStyle w:val="Brdtext"/>
        <w:rPr>
          <w:lang w:val="sv-SE"/>
        </w:rPr>
      </w:pPr>
      <w:r w:rsidRPr="004142A7">
        <w:rPr>
          <w:lang w:val="sv-SE"/>
        </w:rPr>
        <w:t xml:space="preserve">Kommunen lever upp till kommunallagens krav på en ekonomi i balans (KL 8:5 a-b). </w:t>
      </w:r>
    </w:p>
    <w:p w:rsidR="00495EE5" w:rsidRPr="002A3E20" w:rsidRDefault="00495EE5" w:rsidP="00495EE5">
      <w:pPr>
        <w:pStyle w:val="Brdtext"/>
        <w:spacing w:after="120"/>
        <w:rPr>
          <w:lang w:val="sv-SE"/>
        </w:rPr>
      </w:pPr>
      <w:r w:rsidRPr="002A3E20">
        <w:rPr>
          <w:lang w:val="sv-SE"/>
        </w:rPr>
        <w:t>Förvaltningsberättelsen innehåller en</w:t>
      </w:r>
      <w:r w:rsidR="002A3E20">
        <w:rPr>
          <w:lang w:val="sv-SE"/>
        </w:rPr>
        <w:t xml:space="preserve"> samlad</w:t>
      </w:r>
      <w:r w:rsidRPr="002A3E20">
        <w:rPr>
          <w:lang w:val="sv-SE"/>
        </w:rPr>
        <w:t xml:space="preserve"> uppföljning av de fem målområdena </w:t>
      </w:r>
      <w:r w:rsidRPr="002A3E20">
        <w:rPr>
          <w:i/>
          <w:lang w:val="sv-SE"/>
        </w:rPr>
        <w:t>Livskvalitet, God ekonomisk hushållning</w:t>
      </w:r>
      <w:r w:rsidR="002A3E20" w:rsidRPr="002A3E20">
        <w:rPr>
          <w:i/>
          <w:lang w:val="sv-SE"/>
        </w:rPr>
        <w:t xml:space="preserve">, </w:t>
      </w:r>
      <w:r w:rsidRPr="002A3E20">
        <w:rPr>
          <w:i/>
          <w:lang w:val="sv-SE"/>
        </w:rPr>
        <w:t xml:space="preserve">Samhällsservice, </w:t>
      </w:r>
      <w:r w:rsidR="001139A7" w:rsidRPr="002A3E20">
        <w:rPr>
          <w:i/>
          <w:lang w:val="sv-SE"/>
        </w:rPr>
        <w:t xml:space="preserve">Tillväxt </w:t>
      </w:r>
      <w:r w:rsidR="001139A7" w:rsidRPr="002A3E20">
        <w:rPr>
          <w:lang w:val="sv-SE"/>
        </w:rPr>
        <w:t>och</w:t>
      </w:r>
      <w:r w:rsidR="002A3E20" w:rsidRPr="002A3E20">
        <w:rPr>
          <w:lang w:val="sv-SE"/>
        </w:rPr>
        <w:t xml:space="preserve"> </w:t>
      </w:r>
      <w:r w:rsidRPr="002A3E20">
        <w:rPr>
          <w:i/>
          <w:lang w:val="sv-SE"/>
        </w:rPr>
        <w:t xml:space="preserve">Orsaandan. </w:t>
      </w:r>
      <w:r w:rsidRPr="002A3E20">
        <w:rPr>
          <w:lang w:val="sv-SE"/>
        </w:rPr>
        <w:t xml:space="preserve">Nämndernas arbete inom de olika målområdena redovisas i deras respektive verksamhetsberättelse. </w:t>
      </w:r>
    </w:p>
    <w:p w:rsidR="005216AD" w:rsidRDefault="00C423AA" w:rsidP="00C423AA">
      <w:pPr>
        <w:pStyle w:val="Brdtext"/>
        <w:rPr>
          <w:lang w:val="sv-SE"/>
        </w:rPr>
      </w:pPr>
      <w:r w:rsidRPr="004142A7">
        <w:rPr>
          <w:lang w:val="sv-SE"/>
        </w:rPr>
        <w:t xml:space="preserve">Vi bedömer den finansiella måluppfyllelsen som </w:t>
      </w:r>
      <w:r w:rsidR="00495EE5">
        <w:rPr>
          <w:lang w:val="sv-SE"/>
        </w:rPr>
        <w:t>svag.</w:t>
      </w:r>
      <w:r w:rsidR="002A3E20">
        <w:rPr>
          <w:lang w:val="sv-SE"/>
        </w:rPr>
        <w:t xml:space="preserve"> Ett av sex mål uppfylls.</w:t>
      </w:r>
      <w:r w:rsidR="001139A7">
        <w:rPr>
          <w:lang w:val="sv-SE"/>
        </w:rPr>
        <w:t xml:space="preserve"> </w:t>
      </w:r>
      <w:r w:rsidR="005216AD">
        <w:rPr>
          <w:lang w:val="sv-SE"/>
        </w:rPr>
        <w:t xml:space="preserve">Det underliggande målet om att värdesäkra eget kapital har dock uppfyllts. </w:t>
      </w:r>
    </w:p>
    <w:p w:rsidR="002A3E20" w:rsidRPr="004B33CB" w:rsidRDefault="00C423AA" w:rsidP="002A3E20">
      <w:pPr>
        <w:pStyle w:val="Brdtext"/>
        <w:rPr>
          <w:lang w:val="sv-SE"/>
        </w:rPr>
      </w:pPr>
      <w:r w:rsidRPr="004142A7">
        <w:rPr>
          <w:lang w:val="sv-SE"/>
        </w:rPr>
        <w:t>Vi bedömer verksamhetsmålens uppfyllelse som svag.</w:t>
      </w:r>
      <w:r w:rsidR="002A3E20">
        <w:rPr>
          <w:lang w:val="sv-SE"/>
        </w:rPr>
        <w:t xml:space="preserve"> Fyra mål uppfylls delvis medan ett mål inte uppfylls. </w:t>
      </w:r>
      <w:r w:rsidR="002A3E20" w:rsidRPr="004B33CB">
        <w:rPr>
          <w:lang w:val="sv-SE"/>
        </w:rPr>
        <w:t xml:space="preserve">Vår bedömning är att årets resultat inte </w:t>
      </w:r>
      <w:r w:rsidR="00B76AC3">
        <w:rPr>
          <w:lang w:val="sv-SE"/>
        </w:rPr>
        <w:t xml:space="preserve">är </w:t>
      </w:r>
      <w:r w:rsidR="002A3E20" w:rsidRPr="004B33CB">
        <w:rPr>
          <w:lang w:val="sv-SE"/>
        </w:rPr>
        <w:t xml:space="preserve">förenligt med de finansiella målen som fullmäktige fastställt i budget 2014. </w:t>
      </w:r>
    </w:p>
    <w:p w:rsidR="002A3E20" w:rsidRPr="00B76AC3" w:rsidRDefault="002A3E20" w:rsidP="002A3E20">
      <w:pPr>
        <w:pStyle w:val="Brdtext"/>
        <w:rPr>
          <w:lang w:val="sv-SE"/>
        </w:rPr>
      </w:pPr>
      <w:r w:rsidRPr="00B76AC3">
        <w:rPr>
          <w:lang w:val="sv-SE"/>
        </w:rPr>
        <w:t xml:space="preserve">Vår bedömning är att årets resultat inte </w:t>
      </w:r>
      <w:r w:rsidR="00FE7436" w:rsidRPr="00B76AC3">
        <w:rPr>
          <w:lang w:val="sv-SE"/>
        </w:rPr>
        <w:t xml:space="preserve">är </w:t>
      </w:r>
      <w:r w:rsidRPr="00B76AC3">
        <w:rPr>
          <w:lang w:val="sv-SE"/>
        </w:rPr>
        <w:t xml:space="preserve">förenligt med </w:t>
      </w:r>
      <w:r w:rsidR="00844854" w:rsidRPr="00B76AC3">
        <w:rPr>
          <w:lang w:val="sv-SE"/>
        </w:rPr>
        <w:t xml:space="preserve">de </w:t>
      </w:r>
      <w:r w:rsidRPr="00B76AC3">
        <w:rPr>
          <w:lang w:val="sv-SE"/>
        </w:rPr>
        <w:t xml:space="preserve">mål som fullmäktige fastställt i budget 2014. </w:t>
      </w:r>
    </w:p>
    <w:p w:rsidR="002A3E20" w:rsidRPr="00C67F56" w:rsidRDefault="002A3E20" w:rsidP="002A3E20">
      <w:pPr>
        <w:pStyle w:val="Brdtext"/>
        <w:spacing w:after="120"/>
        <w:rPr>
          <w:lang w:val="sv-SE"/>
        </w:rPr>
      </w:pPr>
      <w:r w:rsidRPr="00C67F56">
        <w:rPr>
          <w:lang w:val="sv-SE"/>
        </w:rPr>
        <w:t xml:space="preserve">Kommunens resultat år 2014 uppgår till + 235 tkr. Nämnderna redovisar totalt ett positivt utfall gentemot budget. Kommunens två stora nämnder, barn- och utbildningsnämnden samt socialnämnden redovisar ett förbättrat utfall gentemot budget jämfört med föregående år. Socialnämnden redovisar ett överskott med </w:t>
      </w:r>
      <w:r w:rsidR="00844854">
        <w:rPr>
          <w:lang w:val="sv-SE"/>
        </w:rPr>
        <w:br/>
      </w:r>
      <w:r w:rsidRPr="00C67F56">
        <w:rPr>
          <w:lang w:val="sv-SE"/>
        </w:rPr>
        <w:t>0,3 mnkr och Barn- och utbildningen ett mindre underskott om -0,1 mnkr.</w:t>
      </w:r>
    </w:p>
    <w:p w:rsidR="0039228D" w:rsidRPr="004142A7" w:rsidRDefault="0039228D" w:rsidP="004275D0">
      <w:pPr>
        <w:pStyle w:val="Brdtext"/>
        <w:rPr>
          <w:lang w:val="sv-SE"/>
        </w:rPr>
      </w:pPr>
      <w:r w:rsidRPr="004142A7">
        <w:rPr>
          <w:lang w:val="sv-SE"/>
        </w:rPr>
        <w:t xml:space="preserve">Vi bedömer vidare att årsredovisningen uppfyller kraven på </w:t>
      </w:r>
      <w:r w:rsidRPr="002A3E20">
        <w:rPr>
          <w:lang w:val="sv-SE"/>
        </w:rPr>
        <w:t>rättvisande</w:t>
      </w:r>
      <w:r w:rsidRPr="004142A7">
        <w:rPr>
          <w:b/>
          <w:lang w:val="sv-SE"/>
        </w:rPr>
        <w:t xml:space="preserve"> </w:t>
      </w:r>
      <w:r w:rsidRPr="002A3E20">
        <w:rPr>
          <w:lang w:val="sv-SE"/>
        </w:rPr>
        <w:t>räkenskaper</w:t>
      </w:r>
      <w:r w:rsidRPr="004142A7">
        <w:rPr>
          <w:lang w:val="sv-SE"/>
        </w:rPr>
        <w:t xml:space="preserve"> och är upprättad enligt god redovisningssed. </w:t>
      </w:r>
      <w:r w:rsidR="005216AD">
        <w:rPr>
          <w:lang w:val="sv-SE"/>
        </w:rPr>
        <w:t>Avvikelser mot rekommendationer har dock noterats.</w:t>
      </w:r>
    </w:p>
    <w:p w:rsidR="004275D0" w:rsidRPr="004142A7" w:rsidRDefault="004275D0" w:rsidP="00AF521B">
      <w:pPr>
        <w:pStyle w:val="Rubrik1"/>
        <w:rPr>
          <w:lang w:val="sv-SE"/>
        </w:rPr>
      </w:pPr>
      <w:bookmarkStart w:id="13" w:name="_Toc282184373"/>
      <w:bookmarkStart w:id="14" w:name="_Toc313726672"/>
      <w:bookmarkStart w:id="15" w:name="_Toc417026109"/>
      <w:r w:rsidRPr="004142A7">
        <w:rPr>
          <w:lang w:val="sv-SE"/>
        </w:rPr>
        <w:lastRenderedPageBreak/>
        <w:t>Inledning</w:t>
      </w:r>
      <w:bookmarkEnd w:id="13"/>
      <w:bookmarkEnd w:id="14"/>
      <w:bookmarkEnd w:id="15"/>
    </w:p>
    <w:p w:rsidR="004275D0" w:rsidRPr="004142A7" w:rsidRDefault="004275D0" w:rsidP="00AF521B">
      <w:pPr>
        <w:pStyle w:val="Rubrik2"/>
        <w:rPr>
          <w:lang w:val="sv-SE"/>
        </w:rPr>
      </w:pPr>
      <w:bookmarkStart w:id="16" w:name="_Toc125356493"/>
      <w:bookmarkStart w:id="17" w:name="_Toc252784684"/>
      <w:bookmarkStart w:id="18" w:name="_Toc282184374"/>
      <w:bookmarkStart w:id="19" w:name="_Toc313726673"/>
      <w:bookmarkStart w:id="20" w:name="_Toc417026110"/>
      <w:r w:rsidRPr="004142A7">
        <w:rPr>
          <w:lang w:val="sv-SE"/>
        </w:rPr>
        <w:t>Bakgrund</w:t>
      </w:r>
      <w:bookmarkEnd w:id="16"/>
      <w:bookmarkEnd w:id="17"/>
      <w:bookmarkEnd w:id="18"/>
      <w:bookmarkEnd w:id="19"/>
      <w:bookmarkEnd w:id="20"/>
    </w:p>
    <w:p w:rsidR="004275D0" w:rsidRPr="004142A7" w:rsidRDefault="004275D0" w:rsidP="004275D0">
      <w:pPr>
        <w:pStyle w:val="Brdtext"/>
        <w:rPr>
          <w:lang w:val="sv-SE"/>
        </w:rPr>
      </w:pPr>
      <w:r w:rsidRPr="004142A7">
        <w:rPr>
          <w:lang w:val="sv-SE"/>
        </w:rPr>
        <w:t>I den kommunala redovisningslagen (KRL) regleras externredovisningen för kommuner och landsting. I lagen finns bestämmelser om årsredovisningen. Vidare regleras den kommunala redovisningen av uttalanden från Rådet för kommunal redovisning (RKR) och i tillämpliga delar av Redovisningsrådet och Bokförings</w:t>
      </w:r>
      <w:r w:rsidRPr="004142A7">
        <w:rPr>
          <w:lang w:val="sv-SE"/>
        </w:rPr>
        <w:softHyphen/>
        <w:t xml:space="preserve">nämndens normering. </w:t>
      </w:r>
    </w:p>
    <w:p w:rsidR="004275D0" w:rsidRPr="004142A7" w:rsidRDefault="004275D0" w:rsidP="004275D0">
      <w:pPr>
        <w:pStyle w:val="Brdtext"/>
        <w:rPr>
          <w:lang w:val="sv-SE"/>
        </w:rPr>
      </w:pPr>
      <w:r w:rsidRPr="004142A7">
        <w:rPr>
          <w:lang w:val="sv-SE"/>
        </w:rPr>
        <w:t>Revisionsobjekt är Kommunstyrelsen som enligt kommunallagen är ansvarig för årsredovisningens upprättande.</w:t>
      </w:r>
    </w:p>
    <w:p w:rsidR="004275D0" w:rsidRPr="004142A7" w:rsidRDefault="004275D0" w:rsidP="004275D0">
      <w:pPr>
        <w:pStyle w:val="Brdtext"/>
        <w:rPr>
          <w:lang w:val="sv-SE"/>
        </w:rPr>
      </w:pPr>
      <w:r w:rsidRPr="004142A7">
        <w:rPr>
          <w:lang w:val="sv-SE"/>
        </w:rPr>
        <w:t>När det gäller nämndernas redovisning, skall den enligt kommunallagen utformas på det sätt som fullmäktige bestämmer.</w:t>
      </w:r>
    </w:p>
    <w:p w:rsidR="004275D0" w:rsidRPr="004142A7" w:rsidRDefault="004275D0" w:rsidP="00AF521B">
      <w:pPr>
        <w:pStyle w:val="Rubrik2"/>
        <w:rPr>
          <w:lang w:val="sv-SE"/>
        </w:rPr>
      </w:pPr>
      <w:bookmarkStart w:id="21" w:name="_Toc125356494"/>
      <w:bookmarkStart w:id="22" w:name="_Toc252784685"/>
      <w:bookmarkStart w:id="23" w:name="_Toc282184375"/>
      <w:bookmarkStart w:id="24" w:name="_Toc313726674"/>
      <w:bookmarkStart w:id="25" w:name="_Toc417026111"/>
      <w:r w:rsidRPr="004142A7">
        <w:rPr>
          <w:lang w:val="sv-SE"/>
        </w:rPr>
        <w:t>Revisionsfråga och metod</w:t>
      </w:r>
      <w:bookmarkEnd w:id="21"/>
      <w:bookmarkEnd w:id="22"/>
      <w:bookmarkEnd w:id="23"/>
      <w:bookmarkEnd w:id="24"/>
      <w:bookmarkEnd w:id="25"/>
    </w:p>
    <w:p w:rsidR="004275D0" w:rsidRPr="004142A7" w:rsidRDefault="004275D0" w:rsidP="004275D0">
      <w:pPr>
        <w:pStyle w:val="Brdtext"/>
        <w:rPr>
          <w:lang w:val="sv-SE"/>
        </w:rPr>
      </w:pPr>
      <w:r w:rsidRPr="004142A7">
        <w:rPr>
          <w:lang w:val="sv-SE"/>
        </w:rPr>
        <w:t>Revisorerna har bl. a. till uppgift att pröva om räkenskaperna är rättvisande. Inom ramen för denna uppgift bedöms om årsredovisningen är upprättad i enlighet med lag om kommunal redovisning (kap 3 – 8). Vidare ska revisorerna enligt kommu</w:t>
      </w:r>
      <w:r w:rsidRPr="004142A7">
        <w:rPr>
          <w:lang w:val="sv-SE"/>
        </w:rPr>
        <w:softHyphen/>
        <w:t>nallagen (9:9a) avge en skriftlig bedömning av om resultatet enligt årsredovisning</w:t>
      </w:r>
      <w:r w:rsidRPr="004142A7">
        <w:rPr>
          <w:lang w:val="sv-SE"/>
        </w:rPr>
        <w:softHyphen/>
        <w:t>en är förenligt med de mål fullmäktige beslutat om. Bedömningen ska biläggas årsbokslutet. Detta sker inom ramen för upprättandet av revisionsberättelsen.</w:t>
      </w:r>
    </w:p>
    <w:p w:rsidR="004275D0" w:rsidRPr="004142A7" w:rsidRDefault="004275D0" w:rsidP="004275D0">
      <w:pPr>
        <w:pStyle w:val="Brdtext"/>
        <w:spacing w:after="120"/>
        <w:rPr>
          <w:lang w:val="sv-SE"/>
        </w:rPr>
      </w:pPr>
      <w:r w:rsidRPr="004142A7">
        <w:rPr>
          <w:lang w:val="sv-SE"/>
        </w:rPr>
        <w:t xml:space="preserve">Granskningen, </w:t>
      </w:r>
      <w:r w:rsidRPr="004142A7">
        <w:rPr>
          <w:color w:val="000000"/>
          <w:lang w:val="sv-SE"/>
        </w:rPr>
        <w:t>som sker utifrån ett väsentlighets- och riskperspektiv,</w:t>
      </w:r>
      <w:r w:rsidRPr="004142A7">
        <w:rPr>
          <w:lang w:val="sv-SE"/>
        </w:rPr>
        <w:t xml:space="preserve"> ska besvara följande revisionsfrågor:</w:t>
      </w:r>
    </w:p>
    <w:p w:rsidR="004275D0" w:rsidRPr="004142A7" w:rsidRDefault="004275D0" w:rsidP="004275D0">
      <w:pPr>
        <w:pStyle w:val="Brdtext"/>
        <w:numPr>
          <w:ilvl w:val="0"/>
          <w:numId w:val="41"/>
        </w:numPr>
        <w:spacing w:after="120"/>
        <w:rPr>
          <w:color w:val="000000"/>
          <w:lang w:val="sv-SE"/>
        </w:rPr>
      </w:pPr>
      <w:r w:rsidRPr="004142A7">
        <w:rPr>
          <w:lang w:val="sv-SE"/>
        </w:rPr>
        <w:t>Lämnar årsredovisningen upplysning om verksamhetens utfall, verksam</w:t>
      </w:r>
      <w:r w:rsidRPr="004142A7">
        <w:rPr>
          <w:lang w:val="sv-SE"/>
        </w:rPr>
        <w:softHyphen/>
        <w:t xml:space="preserve">hetens finansiering och den ekonomiska ställningen? </w:t>
      </w:r>
      <w:r w:rsidRPr="004142A7">
        <w:rPr>
          <w:color w:val="000000"/>
          <w:lang w:val="sv-SE"/>
        </w:rPr>
        <w:t>Med verksamhetens utfall avses utfallet i förhållande till fastställda mål och ekonomiska ramar.</w:t>
      </w:r>
    </w:p>
    <w:p w:rsidR="009351A2" w:rsidRPr="004142A7" w:rsidRDefault="009351A2" w:rsidP="009351A2">
      <w:pPr>
        <w:pStyle w:val="Brdtext"/>
        <w:numPr>
          <w:ilvl w:val="0"/>
          <w:numId w:val="41"/>
        </w:numPr>
        <w:spacing w:after="120"/>
        <w:rPr>
          <w:lang w:val="sv-SE"/>
        </w:rPr>
      </w:pPr>
      <w:r w:rsidRPr="004142A7">
        <w:rPr>
          <w:lang w:val="sv-SE"/>
        </w:rPr>
        <w:t>Har balanskravet uppfyllts och hanteras eventuella underskott i enlighet med balanskravets regler?</w:t>
      </w:r>
    </w:p>
    <w:p w:rsidR="00541ADB" w:rsidRPr="004142A7" w:rsidRDefault="004275D0" w:rsidP="00541ADB">
      <w:pPr>
        <w:pStyle w:val="Brdtext"/>
        <w:numPr>
          <w:ilvl w:val="0"/>
          <w:numId w:val="41"/>
        </w:numPr>
        <w:rPr>
          <w:lang w:val="sv-SE"/>
        </w:rPr>
      </w:pPr>
      <w:r w:rsidRPr="004142A7">
        <w:rPr>
          <w:lang w:val="sv-SE"/>
        </w:rPr>
        <w:t>Är årsredovisningens resultat förenligt med de mål fullmäktige beslutat avseende god ekonomisk hushållning?</w:t>
      </w:r>
      <w:r w:rsidR="00541ADB" w:rsidRPr="004142A7">
        <w:rPr>
          <w:lang w:val="sv-SE"/>
        </w:rPr>
        <w:t xml:space="preserve"> </w:t>
      </w:r>
    </w:p>
    <w:p w:rsidR="004275D0" w:rsidRPr="004142A7" w:rsidRDefault="00541ADB" w:rsidP="00541ADB">
      <w:pPr>
        <w:pStyle w:val="Brdtext"/>
        <w:numPr>
          <w:ilvl w:val="0"/>
          <w:numId w:val="41"/>
        </w:numPr>
        <w:rPr>
          <w:lang w:val="sv-SE"/>
        </w:rPr>
      </w:pPr>
      <w:r w:rsidRPr="004142A7">
        <w:rPr>
          <w:lang w:val="sv-SE"/>
        </w:rPr>
        <w:t xml:space="preserve">Är räkenskaperna i allt väsentligt rättvisande? Med rättvisande avses följsamhet mot lag, rekommendationer och god redovisningssed. </w:t>
      </w:r>
    </w:p>
    <w:p w:rsidR="004275D0" w:rsidRPr="004142A7" w:rsidRDefault="004275D0" w:rsidP="004275D0">
      <w:pPr>
        <w:pStyle w:val="Brdtext"/>
        <w:spacing w:before="360" w:after="120"/>
        <w:rPr>
          <w:lang w:val="sv-SE"/>
        </w:rPr>
      </w:pPr>
      <w:r w:rsidRPr="004142A7">
        <w:rPr>
          <w:lang w:val="sv-SE"/>
        </w:rPr>
        <w:t>Granskningen av årsredovisningen omfattar:</w:t>
      </w:r>
    </w:p>
    <w:p w:rsidR="004275D0" w:rsidRPr="004142A7" w:rsidRDefault="004275D0" w:rsidP="004275D0">
      <w:pPr>
        <w:pStyle w:val="Brdtext"/>
        <w:numPr>
          <w:ilvl w:val="0"/>
          <w:numId w:val="42"/>
        </w:numPr>
        <w:spacing w:after="60"/>
        <w:rPr>
          <w:lang w:val="sv-SE"/>
        </w:rPr>
      </w:pPr>
      <w:r w:rsidRPr="004142A7">
        <w:rPr>
          <w:lang w:val="sv-SE"/>
        </w:rPr>
        <w:t>förvaltningsberättelse (inkl</w:t>
      </w:r>
      <w:r w:rsidR="00DA3CEE" w:rsidRPr="004142A7">
        <w:rPr>
          <w:lang w:val="sv-SE"/>
        </w:rPr>
        <w:t>.</w:t>
      </w:r>
      <w:r w:rsidRPr="004142A7">
        <w:rPr>
          <w:lang w:val="sv-SE"/>
        </w:rPr>
        <w:t xml:space="preserve"> drift- och investeringsredovisning)</w:t>
      </w:r>
    </w:p>
    <w:p w:rsidR="004275D0" w:rsidRPr="004142A7" w:rsidRDefault="004275D0" w:rsidP="004275D0">
      <w:pPr>
        <w:pStyle w:val="Brdtext"/>
        <w:numPr>
          <w:ilvl w:val="0"/>
          <w:numId w:val="42"/>
        </w:numPr>
        <w:spacing w:after="60"/>
        <w:rPr>
          <w:lang w:val="sv-SE"/>
        </w:rPr>
      </w:pPr>
      <w:r w:rsidRPr="004142A7">
        <w:rPr>
          <w:lang w:val="sv-SE"/>
        </w:rPr>
        <w:t>resultaträkning</w:t>
      </w:r>
    </w:p>
    <w:p w:rsidR="004275D0" w:rsidRPr="004142A7" w:rsidRDefault="004275D0" w:rsidP="004275D0">
      <w:pPr>
        <w:pStyle w:val="Brdtext"/>
        <w:numPr>
          <w:ilvl w:val="0"/>
          <w:numId w:val="42"/>
        </w:numPr>
        <w:spacing w:after="60"/>
        <w:rPr>
          <w:lang w:val="sv-SE"/>
        </w:rPr>
      </w:pPr>
      <w:r w:rsidRPr="004142A7">
        <w:rPr>
          <w:lang w:val="sv-SE"/>
        </w:rPr>
        <w:t>kassaflödesanalys</w:t>
      </w:r>
    </w:p>
    <w:p w:rsidR="004275D0" w:rsidRPr="004142A7" w:rsidRDefault="004275D0" w:rsidP="004275D0">
      <w:pPr>
        <w:pStyle w:val="Brdtext"/>
        <w:numPr>
          <w:ilvl w:val="0"/>
          <w:numId w:val="42"/>
        </w:numPr>
        <w:spacing w:after="60"/>
        <w:rPr>
          <w:lang w:val="sv-SE"/>
        </w:rPr>
      </w:pPr>
      <w:r w:rsidRPr="004142A7">
        <w:rPr>
          <w:lang w:val="sv-SE"/>
        </w:rPr>
        <w:t>balansräkning</w:t>
      </w:r>
    </w:p>
    <w:p w:rsidR="004275D0" w:rsidRPr="004142A7" w:rsidRDefault="004275D0" w:rsidP="004275D0">
      <w:pPr>
        <w:pStyle w:val="Brdtext"/>
        <w:numPr>
          <w:ilvl w:val="0"/>
          <w:numId w:val="42"/>
        </w:numPr>
        <w:rPr>
          <w:lang w:val="sv-SE"/>
        </w:rPr>
      </w:pPr>
      <w:r w:rsidRPr="004142A7">
        <w:rPr>
          <w:lang w:val="sv-SE"/>
        </w:rPr>
        <w:t>sammanställd redovisning</w:t>
      </w:r>
    </w:p>
    <w:p w:rsidR="004275D0" w:rsidRPr="004142A7" w:rsidRDefault="004275D0" w:rsidP="004275D0">
      <w:pPr>
        <w:pStyle w:val="Brdtext"/>
        <w:rPr>
          <w:lang w:val="sv-SE"/>
        </w:rPr>
      </w:pPr>
      <w:r w:rsidRPr="004142A7">
        <w:rPr>
          <w:lang w:val="sv-SE"/>
        </w:rPr>
        <w:lastRenderedPageBreak/>
        <w:t xml:space="preserve">Bilagor och specifikationer till årsredovisningens olika delar har granskats. </w:t>
      </w:r>
    </w:p>
    <w:p w:rsidR="007A0CBA" w:rsidRDefault="004275D0" w:rsidP="004275D0">
      <w:pPr>
        <w:pStyle w:val="Brdtext"/>
        <w:rPr>
          <w:lang w:val="sv-SE"/>
        </w:rPr>
      </w:pPr>
      <w:r w:rsidRPr="004142A7">
        <w:rPr>
          <w:lang w:val="sv-SE"/>
        </w:rPr>
        <w:t xml:space="preserve">Vi har även bedömt kommunens ekonomiska ställning och utveckling, </w:t>
      </w:r>
      <w:proofErr w:type="gramStart"/>
      <w:r w:rsidRPr="004142A7">
        <w:rPr>
          <w:lang w:val="sv-SE"/>
        </w:rPr>
        <w:t>efterlevna</w:t>
      </w:r>
      <w:r w:rsidR="002A0A96" w:rsidRPr="004142A7">
        <w:rPr>
          <w:lang w:val="sv-SE"/>
        </w:rPr>
        <w:softHyphen/>
      </w:r>
      <w:r w:rsidRPr="004142A7">
        <w:rPr>
          <w:lang w:val="sv-SE"/>
        </w:rPr>
        <w:t>den</w:t>
      </w:r>
      <w:proofErr w:type="gramEnd"/>
      <w:r w:rsidRPr="004142A7">
        <w:rPr>
          <w:lang w:val="sv-SE"/>
        </w:rPr>
        <w:t xml:space="preserve"> av balanskravet och om resultatet i årsredovisningen är förenligt med de mål för god ekonomisk hushållning som fullmäktige beslutat om.</w:t>
      </w:r>
      <w:r w:rsidR="00846759" w:rsidRPr="004142A7">
        <w:rPr>
          <w:lang w:val="sv-SE"/>
        </w:rPr>
        <w:t xml:space="preserve"> </w:t>
      </w:r>
    </w:p>
    <w:p w:rsidR="004275D0" w:rsidRPr="004142A7" w:rsidRDefault="004275D0" w:rsidP="004275D0">
      <w:pPr>
        <w:pStyle w:val="Brdtext"/>
        <w:rPr>
          <w:lang w:val="sv-SE"/>
        </w:rPr>
      </w:pPr>
      <w:r w:rsidRPr="004142A7">
        <w:rPr>
          <w:lang w:val="sv-SE"/>
        </w:rPr>
        <w:t xml:space="preserve">Vidare har vi också inom ramen för granskningen av årsredovisningen bedömt nämndernas redovisningar av hur de fullgjort sitt uppdrag från fullmäktige. </w:t>
      </w:r>
      <w:r w:rsidR="009351A2" w:rsidRPr="004142A7">
        <w:rPr>
          <w:lang w:val="sv-SE"/>
        </w:rPr>
        <w:t>Granskningen baseras på nämndernas rapportering till fullmäktige såsom den presenteras i årsredovisningen</w:t>
      </w:r>
    </w:p>
    <w:p w:rsidR="004275D0" w:rsidRPr="004142A7" w:rsidRDefault="004275D0" w:rsidP="004275D0">
      <w:pPr>
        <w:pStyle w:val="Brdtext"/>
        <w:rPr>
          <w:lang w:val="sv-SE"/>
        </w:rPr>
      </w:pPr>
      <w:r w:rsidRPr="004142A7">
        <w:rPr>
          <w:lang w:val="sv-SE"/>
        </w:rPr>
        <w:t>Granskningen har utförts enligt god revisionssed för kommuner och landsting. Det innebär att granskningen planerats och genomförts ur ett väsentlighets- och risk</w:t>
      </w:r>
      <w:r w:rsidR="002A0A96" w:rsidRPr="004142A7">
        <w:rPr>
          <w:lang w:val="sv-SE"/>
        </w:rPr>
        <w:softHyphen/>
      </w:r>
      <w:r w:rsidRPr="004142A7">
        <w:rPr>
          <w:lang w:val="sv-SE"/>
        </w:rPr>
        <w:t>perspektiv för att i rimlig grad kunna bedöma om årsredovisningen i allt väsentligt ger en rättvisande bild. Med rättvisande bild menas att årsredovisningen inte inne</w:t>
      </w:r>
      <w:r w:rsidR="002A0A96" w:rsidRPr="004142A7">
        <w:rPr>
          <w:lang w:val="sv-SE"/>
        </w:rPr>
        <w:softHyphen/>
      </w:r>
      <w:r w:rsidRPr="004142A7">
        <w:rPr>
          <w:lang w:val="sv-SE"/>
        </w:rPr>
        <w:t>håller fel som påverkar resultat och ställning eller tilläggsupplysningar på ett sätt som kan leda till ett felaktigt beslutsfattande. Granskningen omfattar därför att bedöma ett urval av underlagen för den informa</w:t>
      </w:r>
      <w:r w:rsidRPr="004142A7">
        <w:rPr>
          <w:lang w:val="sv-SE"/>
        </w:rPr>
        <w:softHyphen/>
        <w:t xml:space="preserve">tion som ingår i årsredovisningen. Då vår granskning </w:t>
      </w:r>
      <w:r w:rsidR="002A0A96" w:rsidRPr="004142A7">
        <w:rPr>
          <w:lang w:val="sv-SE"/>
        </w:rPr>
        <w:t>av den anledningen</w:t>
      </w:r>
      <w:r w:rsidRPr="004142A7">
        <w:rPr>
          <w:lang w:val="sv-SE"/>
        </w:rPr>
        <w:t xml:space="preserve"> inte varit fullständig utesluter den inte att andra än här framförda </w:t>
      </w:r>
      <w:r w:rsidR="009351A2" w:rsidRPr="004142A7">
        <w:rPr>
          <w:lang w:val="sv-SE"/>
        </w:rPr>
        <w:t>brister</w:t>
      </w:r>
      <w:r w:rsidRPr="004142A7">
        <w:rPr>
          <w:lang w:val="sv-SE"/>
        </w:rPr>
        <w:t xml:space="preserve"> kan förekomma.</w:t>
      </w:r>
      <w:r w:rsidR="001D7EBA" w:rsidRPr="004142A7">
        <w:rPr>
          <w:lang w:val="sv-SE"/>
        </w:rPr>
        <w:t xml:space="preserve"> Vårt uppdrag omfattar inte en granskning och prövning om den interna kontrollen som görs inom nämnderna är tillräcklig.</w:t>
      </w:r>
    </w:p>
    <w:p w:rsidR="00052AA6" w:rsidRPr="004142A7" w:rsidRDefault="00052AA6" w:rsidP="00052AA6">
      <w:pPr>
        <w:pStyle w:val="Brdtext"/>
        <w:rPr>
          <w:lang w:val="sv-SE"/>
        </w:rPr>
      </w:pPr>
      <w:r w:rsidRPr="004142A7">
        <w:rPr>
          <w:lang w:val="sv-SE"/>
        </w:rPr>
        <w:t xml:space="preserve">Granskningen </w:t>
      </w:r>
      <w:r w:rsidR="00E00A96" w:rsidRPr="004142A7">
        <w:rPr>
          <w:lang w:val="sv-SE"/>
        </w:rPr>
        <w:t xml:space="preserve">har </w:t>
      </w:r>
      <w:r w:rsidRPr="004142A7">
        <w:rPr>
          <w:lang w:val="sv-SE"/>
        </w:rPr>
        <w:t>introducera</w:t>
      </w:r>
      <w:r w:rsidR="00E00A96" w:rsidRPr="004142A7">
        <w:rPr>
          <w:lang w:val="sv-SE"/>
        </w:rPr>
        <w:t>t</w:t>
      </w:r>
      <w:r w:rsidRPr="004142A7">
        <w:rPr>
          <w:lang w:val="sv-SE"/>
        </w:rPr>
        <w:t>s genom kontakter och samplanering med kommunens</w:t>
      </w:r>
      <w:r w:rsidR="007A0CBA">
        <w:rPr>
          <w:lang w:val="sv-SE"/>
        </w:rPr>
        <w:t xml:space="preserve"> </w:t>
      </w:r>
      <w:r w:rsidRPr="004142A7">
        <w:rPr>
          <w:lang w:val="sv-SE"/>
        </w:rPr>
        <w:t>ekonomikontor.</w:t>
      </w:r>
      <w:r w:rsidR="00386778" w:rsidRPr="004142A7">
        <w:rPr>
          <w:szCs w:val="22"/>
          <w:lang w:val="sv-SE"/>
        </w:rPr>
        <w:t xml:space="preserve"> Granskningen </w:t>
      </w:r>
      <w:r w:rsidR="00E00A96" w:rsidRPr="004142A7">
        <w:rPr>
          <w:szCs w:val="22"/>
          <w:lang w:val="sv-SE"/>
        </w:rPr>
        <w:t xml:space="preserve">har utförts enligt </w:t>
      </w:r>
      <w:r w:rsidR="00386778" w:rsidRPr="004142A7">
        <w:rPr>
          <w:szCs w:val="22"/>
          <w:lang w:val="sv-SE"/>
        </w:rPr>
        <w:t xml:space="preserve">god revisionssed med utgångspunkt i </w:t>
      </w:r>
      <w:proofErr w:type="spellStart"/>
      <w:r w:rsidR="00386778" w:rsidRPr="004142A7">
        <w:rPr>
          <w:szCs w:val="22"/>
          <w:lang w:val="sv-SE"/>
        </w:rPr>
        <w:t>SKYREV:s</w:t>
      </w:r>
      <w:proofErr w:type="spellEnd"/>
      <w:r w:rsidR="00386778" w:rsidRPr="004142A7">
        <w:rPr>
          <w:szCs w:val="22"/>
          <w:lang w:val="sv-SE"/>
        </w:rPr>
        <w:t xml:space="preserve"> utkast ”Vägledning för redovisningsrevision i kommuner och landsting”. Vägledningen baseras på ISA (International Standards on Auditing).  Som framgår av vägledningen kan implementeringen ske successivt varför tillämpliga </w:t>
      </w:r>
      <w:r w:rsidR="00D52F3C" w:rsidRPr="004142A7">
        <w:rPr>
          <w:szCs w:val="22"/>
          <w:lang w:val="sv-SE"/>
        </w:rPr>
        <w:t>ISA helt eller</w:t>
      </w:r>
      <w:r w:rsidR="00336B25" w:rsidRPr="004142A7">
        <w:rPr>
          <w:szCs w:val="22"/>
          <w:lang w:val="sv-SE"/>
        </w:rPr>
        <w:t xml:space="preserve"> delvis </w:t>
      </w:r>
      <w:r w:rsidR="00E00A96" w:rsidRPr="004142A7">
        <w:rPr>
          <w:szCs w:val="22"/>
          <w:lang w:val="sv-SE"/>
        </w:rPr>
        <w:t>har</w:t>
      </w:r>
      <w:r w:rsidR="00386778" w:rsidRPr="004142A7">
        <w:rPr>
          <w:szCs w:val="22"/>
          <w:lang w:val="sv-SE"/>
        </w:rPr>
        <w:t xml:space="preserve"> följ</w:t>
      </w:r>
      <w:r w:rsidR="00E00A96" w:rsidRPr="004142A7">
        <w:rPr>
          <w:szCs w:val="22"/>
          <w:lang w:val="sv-SE"/>
        </w:rPr>
        <w:t>t</w:t>
      </w:r>
      <w:r w:rsidR="00386778" w:rsidRPr="004142A7">
        <w:rPr>
          <w:szCs w:val="22"/>
          <w:lang w:val="sv-SE"/>
        </w:rPr>
        <w:t>s</w:t>
      </w:r>
      <w:r w:rsidR="001D7EBA" w:rsidRPr="004142A7">
        <w:rPr>
          <w:szCs w:val="22"/>
          <w:lang w:val="sv-SE"/>
        </w:rPr>
        <w:t xml:space="preserve"> beroende på om vägledningen har beaktas i årets revisionsplan.</w:t>
      </w:r>
      <w:r w:rsidR="00386778" w:rsidRPr="004142A7">
        <w:rPr>
          <w:szCs w:val="22"/>
          <w:lang w:val="sv-SE"/>
        </w:rPr>
        <w:t xml:space="preserve"> </w:t>
      </w:r>
      <w:r w:rsidRPr="004142A7">
        <w:rPr>
          <w:lang w:val="sv-SE"/>
        </w:rPr>
        <w:t xml:space="preserve">Granskningen </w:t>
      </w:r>
      <w:r w:rsidR="00E00A96" w:rsidRPr="004142A7">
        <w:rPr>
          <w:lang w:val="sv-SE"/>
        </w:rPr>
        <w:t>har skett</w:t>
      </w:r>
      <w:r w:rsidRPr="004142A7">
        <w:rPr>
          <w:lang w:val="sv-SE"/>
        </w:rPr>
        <w:t xml:space="preserve"> genom intervjuer, dokument</w:t>
      </w:r>
      <w:r w:rsidR="00844854">
        <w:rPr>
          <w:lang w:val="sv-SE"/>
        </w:rPr>
        <w:t>-</w:t>
      </w:r>
      <w:r w:rsidRPr="004142A7">
        <w:rPr>
          <w:lang w:val="sv-SE"/>
        </w:rPr>
        <w:t>granskning, granskning av räkenskapsmaterial och i förekommande fall registeranalys.</w:t>
      </w:r>
    </w:p>
    <w:p w:rsidR="00E00A96" w:rsidRPr="004142A7" w:rsidRDefault="00E00A96" w:rsidP="00E00A96">
      <w:pPr>
        <w:pStyle w:val="Brdtext"/>
        <w:rPr>
          <w:lang w:val="sv-SE"/>
        </w:rPr>
      </w:pPr>
      <w:r w:rsidRPr="004142A7">
        <w:rPr>
          <w:lang w:val="sv-SE"/>
        </w:rPr>
        <w:t>Vår granskning och våra synpunkter baseras på det utkast till årsre</w:t>
      </w:r>
      <w:r w:rsidR="001D7EBA" w:rsidRPr="004142A7">
        <w:rPr>
          <w:lang w:val="sv-SE"/>
        </w:rPr>
        <w:t xml:space="preserve">dovisning som </w:t>
      </w:r>
      <w:r w:rsidR="00844854">
        <w:rPr>
          <w:lang w:val="sv-SE"/>
        </w:rPr>
        <w:t xml:space="preserve">erhölls </w:t>
      </w:r>
      <w:r w:rsidR="001D7EBA" w:rsidRPr="004142A7">
        <w:rPr>
          <w:lang w:val="sv-SE"/>
        </w:rPr>
        <w:t>2015</w:t>
      </w:r>
      <w:r w:rsidRPr="004142A7">
        <w:rPr>
          <w:lang w:val="sv-SE"/>
        </w:rPr>
        <w:t>-</w:t>
      </w:r>
      <w:r w:rsidR="00844854">
        <w:rPr>
          <w:lang w:val="sv-SE"/>
        </w:rPr>
        <w:t>0</w:t>
      </w:r>
      <w:r w:rsidR="007A0CBA">
        <w:rPr>
          <w:lang w:val="sv-SE"/>
        </w:rPr>
        <w:t>4</w:t>
      </w:r>
      <w:r w:rsidR="00844854">
        <w:rPr>
          <w:lang w:val="sv-SE"/>
        </w:rPr>
        <w:t>-</w:t>
      </w:r>
      <w:r w:rsidR="007A0CBA">
        <w:rPr>
          <w:lang w:val="sv-SE"/>
        </w:rPr>
        <w:t>02</w:t>
      </w:r>
      <w:r w:rsidRPr="004142A7">
        <w:rPr>
          <w:lang w:val="sv-SE"/>
        </w:rPr>
        <w:t xml:space="preserve">. </w:t>
      </w:r>
      <w:r w:rsidRPr="004142A7">
        <w:rPr>
          <w:i/>
          <w:iCs/>
          <w:lang w:val="sv-SE"/>
        </w:rPr>
        <w:t xml:space="preserve"> </w:t>
      </w:r>
      <w:r w:rsidRPr="005216AD">
        <w:rPr>
          <w:lang w:val="sv-SE"/>
        </w:rPr>
        <w:t>Kommunstyrelsen f</w:t>
      </w:r>
      <w:r w:rsidR="001D7EBA" w:rsidRPr="005216AD">
        <w:rPr>
          <w:lang w:val="sv-SE"/>
        </w:rPr>
        <w:t>astställer årsredovisningen 2015</w:t>
      </w:r>
      <w:r w:rsidRPr="005216AD">
        <w:rPr>
          <w:lang w:val="sv-SE"/>
        </w:rPr>
        <w:t>-</w:t>
      </w:r>
      <w:r w:rsidR="007A0CBA" w:rsidRPr="005216AD">
        <w:rPr>
          <w:lang w:val="sv-SE"/>
        </w:rPr>
        <w:t>04</w:t>
      </w:r>
      <w:r w:rsidR="001D7EBA" w:rsidRPr="005216AD">
        <w:rPr>
          <w:lang w:val="sv-SE"/>
        </w:rPr>
        <w:t>-</w:t>
      </w:r>
      <w:r w:rsidR="007A0CBA" w:rsidRPr="005216AD">
        <w:rPr>
          <w:lang w:val="sv-SE"/>
        </w:rPr>
        <w:t>13</w:t>
      </w:r>
      <w:r w:rsidR="001D7EBA" w:rsidRPr="005216AD">
        <w:rPr>
          <w:lang w:val="sv-SE"/>
        </w:rPr>
        <w:t xml:space="preserve"> och fullmäktige behandlar årsredovisningen 2015-</w:t>
      </w:r>
      <w:r w:rsidR="00DD6EEF" w:rsidRPr="005216AD">
        <w:rPr>
          <w:lang w:val="sv-SE"/>
        </w:rPr>
        <w:t>06-01</w:t>
      </w:r>
      <w:r w:rsidR="001139A7" w:rsidRPr="005216AD">
        <w:rPr>
          <w:lang w:val="sv-SE"/>
        </w:rPr>
        <w:t>.</w:t>
      </w:r>
    </w:p>
    <w:p w:rsidR="00E00A96" w:rsidRPr="004142A7" w:rsidRDefault="00E00A96" w:rsidP="00E00A96">
      <w:pPr>
        <w:pStyle w:val="Brdtext"/>
        <w:rPr>
          <w:lang w:val="sv-SE"/>
        </w:rPr>
      </w:pPr>
      <w:r w:rsidRPr="004142A7">
        <w:rPr>
          <w:lang w:val="sv-SE"/>
        </w:rPr>
        <w:t>Rapportens innehåll har sakgranskats av ekonomichef och redovisnings</w:t>
      </w:r>
      <w:r w:rsidR="007A0CBA">
        <w:rPr>
          <w:lang w:val="sv-SE"/>
        </w:rPr>
        <w:t>ekonom</w:t>
      </w:r>
      <w:r w:rsidR="001D7EBA" w:rsidRPr="004142A7">
        <w:rPr>
          <w:lang w:val="sv-SE"/>
        </w:rPr>
        <w:t>.</w:t>
      </w:r>
    </w:p>
    <w:p w:rsidR="0085333E" w:rsidRPr="004142A7" w:rsidRDefault="0085333E" w:rsidP="0085333E">
      <w:pPr>
        <w:pStyle w:val="Rubrik2"/>
        <w:rPr>
          <w:kern w:val="28"/>
          <w:lang w:val="sv-SE"/>
        </w:rPr>
      </w:pPr>
      <w:bookmarkStart w:id="26" w:name="_Toc417026112"/>
      <w:bookmarkStart w:id="27" w:name="_Toc125356495"/>
      <w:bookmarkStart w:id="28" w:name="_Toc252784686"/>
      <w:r w:rsidRPr="004142A7">
        <w:rPr>
          <w:lang w:val="sv-SE"/>
        </w:rPr>
        <w:t>Revisionskriterier</w:t>
      </w:r>
      <w:bookmarkEnd w:id="26"/>
    </w:p>
    <w:p w:rsidR="0085333E" w:rsidRPr="004142A7" w:rsidRDefault="0085333E" w:rsidP="0085333E">
      <w:pPr>
        <w:autoSpaceDE w:val="0"/>
        <w:autoSpaceDN w:val="0"/>
        <w:adjustRightInd w:val="0"/>
        <w:spacing w:line="276" w:lineRule="auto"/>
        <w:rPr>
          <w:rFonts w:asciiTheme="majorHAnsi" w:hAnsiTheme="majorHAnsi"/>
          <w:sz w:val="22"/>
          <w:szCs w:val="22"/>
          <w:lang w:val="sv-SE"/>
        </w:rPr>
      </w:pPr>
      <w:r w:rsidRPr="004142A7">
        <w:rPr>
          <w:rFonts w:asciiTheme="majorHAnsi" w:hAnsiTheme="majorHAnsi"/>
          <w:sz w:val="22"/>
          <w:szCs w:val="22"/>
          <w:lang w:val="sv-SE"/>
        </w:rPr>
        <w:t xml:space="preserve">Kommunstyrelsen är ansvarig för upprättandet av årsredovisningen som enligt 8 kap 18 § KL ska godkännas av kommunfullmäktige. </w:t>
      </w:r>
    </w:p>
    <w:p w:rsidR="0085333E" w:rsidRPr="004142A7" w:rsidRDefault="0085333E" w:rsidP="0085333E">
      <w:pPr>
        <w:autoSpaceDE w:val="0"/>
        <w:autoSpaceDN w:val="0"/>
        <w:adjustRightInd w:val="0"/>
        <w:spacing w:after="120" w:line="276" w:lineRule="auto"/>
        <w:rPr>
          <w:rFonts w:asciiTheme="majorHAnsi" w:hAnsiTheme="majorHAnsi"/>
          <w:sz w:val="22"/>
          <w:szCs w:val="22"/>
          <w:lang w:val="sv-SE"/>
        </w:rPr>
      </w:pPr>
      <w:r w:rsidRPr="004142A7">
        <w:rPr>
          <w:rFonts w:asciiTheme="majorHAnsi" w:hAnsiTheme="majorHAnsi"/>
          <w:sz w:val="22"/>
          <w:szCs w:val="22"/>
          <w:lang w:val="sv-SE"/>
        </w:rPr>
        <w:t>Granskningen av årsredovisningen innebär en bedömning av om rapporten följer:</w:t>
      </w:r>
    </w:p>
    <w:p w:rsidR="0085333E" w:rsidRPr="004142A7" w:rsidRDefault="0085333E" w:rsidP="0085333E">
      <w:pPr>
        <w:pStyle w:val="Brdtext"/>
        <w:numPr>
          <w:ilvl w:val="0"/>
          <w:numId w:val="42"/>
        </w:numPr>
        <w:spacing w:after="60"/>
        <w:rPr>
          <w:rFonts w:asciiTheme="majorHAnsi" w:hAnsiTheme="majorHAnsi" w:cs="Helv"/>
          <w:color w:val="000000"/>
          <w:szCs w:val="22"/>
          <w:lang w:val="sv-SE"/>
        </w:rPr>
      </w:pPr>
      <w:r w:rsidRPr="004142A7">
        <w:rPr>
          <w:lang w:val="sv-SE"/>
        </w:rPr>
        <w:t>Kommunallagen</w:t>
      </w:r>
    </w:p>
    <w:p w:rsidR="0085333E" w:rsidRPr="004142A7" w:rsidRDefault="0085333E" w:rsidP="0085333E">
      <w:pPr>
        <w:pStyle w:val="Brdtext"/>
        <w:numPr>
          <w:ilvl w:val="0"/>
          <w:numId w:val="42"/>
        </w:numPr>
        <w:spacing w:after="60"/>
        <w:rPr>
          <w:rFonts w:asciiTheme="majorHAnsi" w:hAnsiTheme="majorHAnsi" w:cs="Helv"/>
          <w:color w:val="000000"/>
          <w:szCs w:val="22"/>
          <w:lang w:val="sv-SE"/>
        </w:rPr>
      </w:pPr>
      <w:r w:rsidRPr="004142A7">
        <w:rPr>
          <w:rFonts w:asciiTheme="majorHAnsi" w:hAnsiTheme="majorHAnsi" w:cs="Helv"/>
          <w:color w:val="000000"/>
          <w:szCs w:val="22"/>
          <w:lang w:val="sv-SE"/>
        </w:rPr>
        <w:t xml:space="preserve">Kommunal </w:t>
      </w:r>
      <w:r w:rsidRPr="004142A7">
        <w:rPr>
          <w:lang w:val="sv-SE"/>
        </w:rPr>
        <w:t>redovisningslag</w:t>
      </w:r>
    </w:p>
    <w:p w:rsidR="0085333E" w:rsidRPr="004142A7" w:rsidRDefault="0085333E" w:rsidP="0085333E">
      <w:pPr>
        <w:pStyle w:val="Brdtext"/>
        <w:numPr>
          <w:ilvl w:val="0"/>
          <w:numId w:val="42"/>
        </w:numPr>
        <w:spacing w:after="60"/>
        <w:rPr>
          <w:rFonts w:asciiTheme="majorHAnsi" w:hAnsiTheme="majorHAnsi" w:cs="Helv"/>
          <w:color w:val="000000"/>
          <w:szCs w:val="22"/>
          <w:lang w:val="sv-SE"/>
        </w:rPr>
      </w:pPr>
      <w:r w:rsidRPr="004142A7">
        <w:rPr>
          <w:rFonts w:asciiTheme="majorHAnsi" w:hAnsiTheme="majorHAnsi" w:cs="Helv"/>
          <w:color w:val="000000"/>
          <w:szCs w:val="22"/>
          <w:lang w:val="sv-SE"/>
        </w:rPr>
        <w:t xml:space="preserve">Rekommendationer från rådet för </w:t>
      </w:r>
      <w:r w:rsidRPr="004142A7">
        <w:rPr>
          <w:lang w:val="sv-SE"/>
        </w:rPr>
        <w:t>kommunal</w:t>
      </w:r>
      <w:r w:rsidRPr="004142A7">
        <w:rPr>
          <w:rFonts w:asciiTheme="majorHAnsi" w:hAnsiTheme="majorHAnsi" w:cs="Helv"/>
          <w:color w:val="000000"/>
          <w:szCs w:val="22"/>
          <w:lang w:val="sv-SE"/>
        </w:rPr>
        <w:t xml:space="preserve"> redovisning </w:t>
      </w:r>
    </w:p>
    <w:p w:rsidR="004275D0" w:rsidRPr="007A0CBA" w:rsidRDefault="0085333E" w:rsidP="0085333E">
      <w:pPr>
        <w:pStyle w:val="Brdtext"/>
        <w:numPr>
          <w:ilvl w:val="0"/>
          <w:numId w:val="42"/>
        </w:numPr>
        <w:spacing w:after="60"/>
        <w:rPr>
          <w:kern w:val="28"/>
          <w:lang w:val="sv-SE"/>
        </w:rPr>
      </w:pPr>
      <w:r w:rsidRPr="007A0CBA">
        <w:rPr>
          <w:rFonts w:asciiTheme="majorHAnsi" w:hAnsiTheme="majorHAnsi" w:cs="Helv"/>
          <w:color w:val="000000"/>
          <w:szCs w:val="22"/>
          <w:lang w:val="sv-SE"/>
        </w:rPr>
        <w:t xml:space="preserve">Fullmäktiges beslut om god ekonomisk </w:t>
      </w:r>
      <w:r w:rsidRPr="007A0CBA">
        <w:rPr>
          <w:lang w:val="sv-SE"/>
        </w:rPr>
        <w:t>hushållning</w:t>
      </w:r>
      <w:r w:rsidR="004275D0" w:rsidRPr="007A0CBA">
        <w:rPr>
          <w:lang w:val="sv-SE"/>
        </w:rPr>
        <w:br w:type="page"/>
      </w:r>
    </w:p>
    <w:p w:rsidR="004275D0" w:rsidRPr="004142A7" w:rsidRDefault="004275D0" w:rsidP="00AF521B">
      <w:pPr>
        <w:pStyle w:val="Rubrik1"/>
        <w:rPr>
          <w:lang w:val="sv-SE"/>
        </w:rPr>
      </w:pPr>
      <w:bookmarkStart w:id="29" w:name="_Toc282184376"/>
      <w:bookmarkStart w:id="30" w:name="_Toc313726675"/>
      <w:bookmarkStart w:id="31" w:name="_Toc417026113"/>
      <w:r w:rsidRPr="004142A7">
        <w:rPr>
          <w:lang w:val="sv-SE"/>
        </w:rPr>
        <w:lastRenderedPageBreak/>
        <w:t>Granskningsresultat</w:t>
      </w:r>
      <w:bookmarkEnd w:id="27"/>
      <w:bookmarkEnd w:id="28"/>
      <w:bookmarkEnd w:id="29"/>
      <w:bookmarkEnd w:id="30"/>
      <w:bookmarkEnd w:id="31"/>
    </w:p>
    <w:p w:rsidR="00DC5A98" w:rsidRPr="00F779FD" w:rsidRDefault="00DC5A98" w:rsidP="00DC5A98">
      <w:pPr>
        <w:pStyle w:val="Brdtext"/>
        <w:rPr>
          <w:i/>
          <w:color w:val="000000"/>
          <w:sz w:val="20"/>
          <w:lang w:val="sv-SE"/>
        </w:rPr>
      </w:pPr>
      <w:r w:rsidRPr="00F779FD">
        <w:rPr>
          <w:i/>
          <w:color w:val="000000"/>
          <w:sz w:val="20"/>
          <w:lang w:val="sv-SE"/>
        </w:rPr>
        <w:t>I de fall kommunens redovisningsprinciper avviker från god redovisningssed har i regel upplysning om detta och skälen för avvikelsen lämnats under rubriken Redovisnings</w:t>
      </w:r>
      <w:r w:rsidRPr="00F779FD">
        <w:rPr>
          <w:i/>
          <w:color w:val="000000"/>
          <w:sz w:val="20"/>
          <w:lang w:val="sv-SE"/>
        </w:rPr>
        <w:softHyphen/>
        <w:t>principer (krav enligt KRL 1:3). Avvikelser som noterats beskrivs under avsnitt 3.2.5.</w:t>
      </w:r>
    </w:p>
    <w:p w:rsidR="00DC5A98" w:rsidRPr="004142A7" w:rsidRDefault="00DC5A98" w:rsidP="004275D0">
      <w:pPr>
        <w:pStyle w:val="Brdtext"/>
        <w:rPr>
          <w:color w:val="FF0000"/>
          <w:lang w:val="sv-SE"/>
        </w:rPr>
      </w:pPr>
    </w:p>
    <w:p w:rsidR="004275D0" w:rsidRPr="004142A7" w:rsidRDefault="00AF521B" w:rsidP="00AF521B">
      <w:pPr>
        <w:pStyle w:val="Rubrik2"/>
        <w:rPr>
          <w:lang w:val="sv-SE"/>
        </w:rPr>
      </w:pPr>
      <w:bookmarkStart w:id="32" w:name="_Toc252784687"/>
      <w:bookmarkStart w:id="33" w:name="_Toc282184377"/>
      <w:bookmarkStart w:id="34" w:name="_Toc313726676"/>
      <w:bookmarkStart w:id="35" w:name="_Toc417026114"/>
      <w:r w:rsidRPr="004142A7">
        <w:rPr>
          <w:lang w:val="sv-SE"/>
        </w:rPr>
        <w:t xml:space="preserve">Verksamhetens utfall, </w:t>
      </w:r>
      <w:r w:rsidR="004275D0" w:rsidRPr="004142A7">
        <w:rPr>
          <w:lang w:val="sv-SE"/>
        </w:rPr>
        <w:t>finansiering och ekonomiska ställning</w:t>
      </w:r>
      <w:bookmarkEnd w:id="32"/>
      <w:bookmarkEnd w:id="33"/>
      <w:bookmarkEnd w:id="34"/>
      <w:bookmarkEnd w:id="35"/>
    </w:p>
    <w:p w:rsidR="004275D0" w:rsidRPr="004142A7" w:rsidRDefault="004275D0" w:rsidP="00AF521B">
      <w:pPr>
        <w:pStyle w:val="Rubrik3"/>
        <w:rPr>
          <w:lang w:val="sv-SE"/>
        </w:rPr>
      </w:pPr>
      <w:bookmarkStart w:id="36" w:name="_Toc252784688"/>
      <w:bookmarkStart w:id="37" w:name="_Toc282184378"/>
      <w:bookmarkStart w:id="38" w:name="_Toc313726677"/>
      <w:bookmarkStart w:id="39" w:name="_Toc417026115"/>
      <w:r w:rsidRPr="004142A7">
        <w:rPr>
          <w:lang w:val="sv-SE"/>
        </w:rPr>
        <w:t>Förvaltningsberättelse</w:t>
      </w:r>
      <w:bookmarkEnd w:id="36"/>
      <w:bookmarkEnd w:id="37"/>
      <w:bookmarkEnd w:id="38"/>
      <w:bookmarkEnd w:id="39"/>
    </w:p>
    <w:p w:rsidR="004275D0" w:rsidRPr="004142A7" w:rsidRDefault="004275D0" w:rsidP="00AF521B">
      <w:pPr>
        <w:pStyle w:val="Rubrik4"/>
        <w:rPr>
          <w:lang w:val="sv-SE"/>
        </w:rPr>
      </w:pPr>
      <w:bookmarkStart w:id="40" w:name="_Toc125356497"/>
      <w:bookmarkStart w:id="41" w:name="_Toc313726678"/>
      <w:bookmarkStart w:id="42" w:name="_Toc417026116"/>
      <w:r w:rsidRPr="004142A7">
        <w:rPr>
          <w:lang w:val="sv-SE"/>
        </w:rPr>
        <w:t>Översikt över utvecklingen av verksamheten</w:t>
      </w:r>
      <w:bookmarkEnd w:id="40"/>
      <w:bookmarkEnd w:id="41"/>
      <w:bookmarkEnd w:id="42"/>
    </w:p>
    <w:p w:rsidR="004275D0" w:rsidRPr="004142A7" w:rsidRDefault="004275D0" w:rsidP="009D6049">
      <w:pPr>
        <w:pStyle w:val="Brdtext"/>
        <w:spacing w:after="120"/>
        <w:rPr>
          <w:b/>
          <w:lang w:val="sv-SE"/>
        </w:rPr>
      </w:pPr>
      <w:r w:rsidRPr="004142A7">
        <w:rPr>
          <w:b/>
          <w:lang w:val="sv-SE"/>
        </w:rPr>
        <w:t xml:space="preserve">Bedömning och iakttagelser </w:t>
      </w:r>
      <w:r w:rsidRPr="004142A7">
        <w:rPr>
          <w:b/>
          <w:lang w:val="sv-SE"/>
        </w:rPr>
        <w:br/>
      </w:r>
      <w:r w:rsidR="00DC5A98" w:rsidRPr="009D6049">
        <w:rPr>
          <w:lang w:val="sv-SE"/>
        </w:rPr>
        <w:t xml:space="preserve">Vi bedömer att förvaltningsberättelsens översikt och upplysningar </w:t>
      </w:r>
      <w:r w:rsidR="00F779FD">
        <w:rPr>
          <w:lang w:val="sv-SE"/>
        </w:rPr>
        <w:t xml:space="preserve">i huvudsak </w:t>
      </w:r>
      <w:r w:rsidR="009D6049">
        <w:rPr>
          <w:lang w:val="sv-SE"/>
        </w:rPr>
        <w:t>överensstämmer med kraven i KRL</w:t>
      </w:r>
      <w:r w:rsidR="00F779FD">
        <w:rPr>
          <w:lang w:val="sv-SE"/>
        </w:rPr>
        <w:t>.</w:t>
      </w:r>
      <w:r w:rsidR="009D6049" w:rsidRPr="009D6049">
        <w:rPr>
          <w:color w:val="FF0000"/>
          <w:lang w:val="sv-SE"/>
        </w:rPr>
        <w:t xml:space="preserve"> </w:t>
      </w:r>
    </w:p>
    <w:p w:rsidR="00DC5A98" w:rsidRPr="009D6049" w:rsidRDefault="004275D0" w:rsidP="00DC5A98">
      <w:pPr>
        <w:pStyle w:val="Brdtext"/>
        <w:rPr>
          <w:lang w:val="sv-SE"/>
        </w:rPr>
      </w:pPr>
      <w:r w:rsidRPr="004142A7">
        <w:rPr>
          <w:b/>
          <w:lang w:val="sv-SE"/>
        </w:rPr>
        <w:t>Analys och rättvisande bedömning av ekonomi och ställning</w:t>
      </w:r>
      <w:r w:rsidRPr="004142A7">
        <w:rPr>
          <w:lang w:val="sv-SE"/>
        </w:rPr>
        <w:br/>
      </w:r>
      <w:r w:rsidR="00DC5A98" w:rsidRPr="009D6049">
        <w:rPr>
          <w:lang w:val="sv-SE"/>
        </w:rPr>
        <w:t>Analysen av årets resultat och den ekonomiska ställningen ger en rättvisande bild av kommunens</w:t>
      </w:r>
      <w:r w:rsidR="009D6049" w:rsidRPr="009D6049">
        <w:rPr>
          <w:lang w:val="sv-SE"/>
        </w:rPr>
        <w:t xml:space="preserve"> ekonomiska situation under 2014</w:t>
      </w:r>
      <w:r w:rsidR="00DC5A98" w:rsidRPr="009D6049">
        <w:rPr>
          <w:lang w:val="sv-SE"/>
        </w:rPr>
        <w:t>. Förvalt</w:t>
      </w:r>
      <w:r w:rsidR="00DC5A98" w:rsidRPr="009D6049">
        <w:rPr>
          <w:lang w:val="sv-SE"/>
        </w:rPr>
        <w:softHyphen/>
        <w:t>nings</w:t>
      </w:r>
      <w:r w:rsidR="00DC5A98" w:rsidRPr="009D6049">
        <w:rPr>
          <w:lang w:val="sv-SE"/>
        </w:rPr>
        <w:softHyphen/>
        <w:t xml:space="preserve">berättelsen beskriver också kort </w:t>
      </w:r>
      <w:r w:rsidR="00844854">
        <w:rPr>
          <w:lang w:val="sv-SE"/>
        </w:rPr>
        <w:t>vilka ekonomiska utmaningar kommunen står inför.</w:t>
      </w:r>
    </w:p>
    <w:p w:rsidR="00DC5A98" w:rsidRPr="009D6049" w:rsidRDefault="00DC5A98" w:rsidP="00E02946">
      <w:pPr>
        <w:pStyle w:val="Brdtext"/>
        <w:rPr>
          <w:lang w:val="sv-SE"/>
        </w:rPr>
      </w:pPr>
      <w:r w:rsidRPr="009D6049">
        <w:rPr>
          <w:lang w:val="sv-SE"/>
        </w:rPr>
        <w:t>I förvaltningsberättelsen finns i tabell flertalet finansiella nyckeltal för en period om sju år, vilka även analyseras och kommenteras. Nyckeltalen och analysen är intressant och en utveckling skulle vara att även redovisa nyckeltal för koncernen. Utöver detta analyseras nämndernas budgetavvikelser inom ramen för förvaltnings-berättelsen, vilket ger en god samlad bild.</w:t>
      </w:r>
    </w:p>
    <w:p w:rsidR="00DC5A98" w:rsidRPr="004142A7" w:rsidRDefault="001D7EBA" w:rsidP="001D7EBA">
      <w:pPr>
        <w:pStyle w:val="Brdtext"/>
        <w:rPr>
          <w:lang w:val="sv-SE"/>
        </w:rPr>
      </w:pPr>
      <w:r w:rsidRPr="004142A7">
        <w:rPr>
          <w:b/>
          <w:lang w:val="sv-SE"/>
        </w:rPr>
        <w:t>Utvärdering av ekonomisk ställning</w:t>
      </w:r>
      <w:r w:rsidR="00D33FC5">
        <w:rPr>
          <w:lang w:val="sv-SE"/>
        </w:rPr>
        <w:br/>
        <w:t>Enligt kommunal</w:t>
      </w:r>
      <w:r w:rsidR="00C359A9">
        <w:rPr>
          <w:lang w:val="sv-SE"/>
        </w:rPr>
        <w:t>a redovisningslagen 4</w:t>
      </w:r>
      <w:r w:rsidR="00D33FC5">
        <w:rPr>
          <w:lang w:val="sv-SE"/>
        </w:rPr>
        <w:t>:</w:t>
      </w:r>
      <w:r w:rsidR="00C359A9">
        <w:rPr>
          <w:lang w:val="sv-SE"/>
        </w:rPr>
        <w:t>5</w:t>
      </w:r>
      <w:r w:rsidR="00F15179">
        <w:rPr>
          <w:lang w:val="sv-SE"/>
        </w:rPr>
        <w:t xml:space="preserve"> </w:t>
      </w:r>
      <w:r w:rsidRPr="004142A7">
        <w:rPr>
          <w:lang w:val="sv-SE"/>
        </w:rPr>
        <w:t xml:space="preserve">skall förvaltningsberättelsen innehålla en utvärdering av kommunens ekonomiska ställning. I förvaltningsberättelsen återfinns en utvärdering som tar sin utgångspunkt i </w:t>
      </w:r>
      <w:r w:rsidR="009D6049">
        <w:rPr>
          <w:lang w:val="sv-SE"/>
        </w:rPr>
        <w:t xml:space="preserve">fastställda ekonomiska mål. </w:t>
      </w:r>
      <w:r w:rsidR="00D03D37">
        <w:rPr>
          <w:lang w:val="sv-SE"/>
        </w:rPr>
        <w:t>Utvärderingen utmynnar i styrelse</w:t>
      </w:r>
      <w:r w:rsidR="009D6049">
        <w:rPr>
          <w:lang w:val="sv-SE"/>
        </w:rPr>
        <w:t>ns slutsats avseende det underliggande målet om värdesäkring av det egna kapitalet.</w:t>
      </w:r>
    </w:p>
    <w:p w:rsidR="00DC5A98" w:rsidRPr="004142A7" w:rsidRDefault="004275D0" w:rsidP="009D6049">
      <w:pPr>
        <w:pStyle w:val="Brdtext"/>
        <w:rPr>
          <w:lang w:val="sv-SE"/>
        </w:rPr>
      </w:pPr>
      <w:r w:rsidRPr="004142A7">
        <w:rPr>
          <w:b/>
          <w:lang w:val="sv-SE"/>
        </w:rPr>
        <w:t>Händelser av väsentlig betydelse</w:t>
      </w:r>
      <w:r w:rsidRPr="004142A7">
        <w:rPr>
          <w:lang w:val="sv-SE"/>
        </w:rPr>
        <w:br/>
      </w:r>
      <w:r w:rsidR="00372CB3" w:rsidRPr="004142A7">
        <w:rPr>
          <w:lang w:val="sv-SE"/>
        </w:rPr>
        <w:t>I</w:t>
      </w:r>
      <w:r w:rsidRPr="004142A7">
        <w:rPr>
          <w:lang w:val="sv-SE"/>
        </w:rPr>
        <w:t xml:space="preserve"> förvaltningsberättelsen </w:t>
      </w:r>
      <w:r w:rsidR="00372CB3" w:rsidRPr="004142A7">
        <w:rPr>
          <w:lang w:val="sv-SE"/>
        </w:rPr>
        <w:t>redovisas</w:t>
      </w:r>
      <w:r w:rsidRPr="004142A7">
        <w:rPr>
          <w:lang w:val="sv-SE"/>
        </w:rPr>
        <w:t xml:space="preserve"> på ett tydligt sätt väsentliga händelser</w:t>
      </w:r>
      <w:r w:rsidR="009D6049">
        <w:rPr>
          <w:lang w:val="sv-SE"/>
        </w:rPr>
        <w:t>, främst kopplat till ekonomi,</w:t>
      </w:r>
      <w:r w:rsidRPr="004142A7">
        <w:rPr>
          <w:lang w:val="sv-SE"/>
        </w:rPr>
        <w:t xml:space="preserve"> som inträffat under och delvis efter räken</w:t>
      </w:r>
      <w:r w:rsidRPr="004142A7">
        <w:rPr>
          <w:lang w:val="sv-SE"/>
        </w:rPr>
        <w:softHyphen/>
        <w:t>skaps</w:t>
      </w:r>
      <w:r w:rsidRPr="004142A7">
        <w:rPr>
          <w:lang w:val="sv-SE"/>
        </w:rPr>
        <w:softHyphen/>
        <w:t>året.</w:t>
      </w:r>
      <w:r w:rsidR="009D6049">
        <w:rPr>
          <w:lang w:val="sv-SE"/>
        </w:rPr>
        <w:t xml:space="preserve"> H</w:t>
      </w:r>
      <w:r w:rsidR="00D03D37">
        <w:rPr>
          <w:lang w:val="sv-SE"/>
        </w:rPr>
        <w:t>ändelser av väsentlig betydelse</w:t>
      </w:r>
      <w:r w:rsidR="009D6049">
        <w:rPr>
          <w:lang w:val="sv-SE"/>
        </w:rPr>
        <w:t xml:space="preserve"> finns därtill i nämndernas redogörelse</w:t>
      </w:r>
      <w:r w:rsidR="00D03D37">
        <w:rPr>
          <w:lang w:val="sv-SE"/>
        </w:rPr>
        <w:t>r</w:t>
      </w:r>
      <w:r w:rsidR="009D6049">
        <w:rPr>
          <w:lang w:val="sv-SE"/>
        </w:rPr>
        <w:t xml:space="preserve">. Sammantaget ger detta en god bild av årets händelser av vikt för Orsa kommun. </w:t>
      </w:r>
    </w:p>
    <w:p w:rsidR="005C6926" w:rsidRPr="005C6926" w:rsidRDefault="004275D0" w:rsidP="00DC5A98">
      <w:pPr>
        <w:pStyle w:val="Brdtext"/>
        <w:rPr>
          <w:lang w:val="sv-SE"/>
        </w:rPr>
      </w:pPr>
      <w:r w:rsidRPr="004142A7">
        <w:rPr>
          <w:b/>
          <w:lang w:val="sv-SE"/>
        </w:rPr>
        <w:t>Förväntad utveckling</w:t>
      </w:r>
      <w:r w:rsidRPr="004142A7">
        <w:rPr>
          <w:lang w:val="sv-SE"/>
        </w:rPr>
        <w:br/>
      </w:r>
      <w:r w:rsidR="00DC5A98" w:rsidRPr="005C6926">
        <w:rPr>
          <w:lang w:val="sv-SE"/>
        </w:rPr>
        <w:t>Av årsredovisningen framgår den för</w:t>
      </w:r>
      <w:r w:rsidR="00DC5A98" w:rsidRPr="005C6926">
        <w:rPr>
          <w:lang w:val="sv-SE"/>
        </w:rPr>
        <w:softHyphen/>
        <w:t>väntade utvecklingen</w:t>
      </w:r>
      <w:r w:rsidR="00DC5A98" w:rsidRPr="005C6926">
        <w:rPr>
          <w:rStyle w:val="BrdtextChar"/>
          <w:lang w:val="sv-SE"/>
        </w:rPr>
        <w:t xml:space="preserve"> avseende kommunens ekonomi.</w:t>
      </w:r>
      <w:r w:rsidR="00DC5A98" w:rsidRPr="005C6926">
        <w:rPr>
          <w:lang w:val="sv-SE"/>
        </w:rPr>
        <w:t xml:space="preserve"> </w:t>
      </w:r>
      <w:r w:rsidR="005C6926" w:rsidRPr="005C6926">
        <w:rPr>
          <w:lang w:val="sv-SE"/>
        </w:rPr>
        <w:t xml:space="preserve">Avsnittet beskriver bland annat budget 2015 och att ett arbete pågår </w:t>
      </w:r>
      <w:r w:rsidR="00D03D37">
        <w:rPr>
          <w:lang w:val="sv-SE"/>
        </w:rPr>
        <w:t xml:space="preserve">med </w:t>
      </w:r>
      <w:r w:rsidR="005C6926" w:rsidRPr="005C6926">
        <w:rPr>
          <w:lang w:val="sv-SE"/>
        </w:rPr>
        <w:t xml:space="preserve">revidering av fastställd budget, för beslut under våren 2015. Som orsak till förändrad budget anges de försämrade skatteprognoser som erhållits via SKL. </w:t>
      </w:r>
    </w:p>
    <w:p w:rsidR="00DC5A98" w:rsidRPr="005C6926" w:rsidRDefault="005C6926" w:rsidP="00DC5A98">
      <w:pPr>
        <w:pStyle w:val="Brdtext"/>
        <w:rPr>
          <w:rStyle w:val="BrdtextChar"/>
          <w:lang w:val="sv-SE"/>
        </w:rPr>
      </w:pPr>
      <w:r w:rsidRPr="005C6926">
        <w:rPr>
          <w:lang w:val="sv-SE"/>
        </w:rPr>
        <w:lastRenderedPageBreak/>
        <w:t xml:space="preserve">Vår uppfattning är att avsnittet om förväntad utveckling </w:t>
      </w:r>
      <w:r w:rsidR="00DC5A98" w:rsidRPr="005C6926">
        <w:rPr>
          <w:lang w:val="sv-SE"/>
        </w:rPr>
        <w:t>kan utvecklas</w:t>
      </w:r>
      <w:r w:rsidRPr="005C6926">
        <w:rPr>
          <w:lang w:val="sv-SE"/>
        </w:rPr>
        <w:t>. Analysen kan</w:t>
      </w:r>
      <w:r w:rsidR="00DC5A98" w:rsidRPr="005C6926">
        <w:rPr>
          <w:lang w:val="sv-SE"/>
        </w:rPr>
        <w:t xml:space="preserve"> göras tydligare till hur </w:t>
      </w:r>
      <w:r w:rsidRPr="005C6926">
        <w:rPr>
          <w:lang w:val="sv-SE"/>
        </w:rPr>
        <w:t>utvecklingen</w:t>
      </w:r>
      <w:r w:rsidR="00DC5A98" w:rsidRPr="005C6926">
        <w:rPr>
          <w:lang w:val="sv-SE"/>
        </w:rPr>
        <w:t xml:space="preserve"> kommer att på</w:t>
      </w:r>
      <w:r w:rsidR="00DC5A98" w:rsidRPr="005C6926">
        <w:rPr>
          <w:lang w:val="sv-SE"/>
        </w:rPr>
        <w:softHyphen/>
        <w:t>verka kommunens ekonomi och prioriteringar inom olika områden.</w:t>
      </w:r>
      <w:r w:rsidR="00DC5A98" w:rsidRPr="005C6926">
        <w:rPr>
          <w:rStyle w:val="BrdtextChar"/>
          <w:lang w:val="sv-SE"/>
        </w:rPr>
        <w:t xml:space="preserve"> I nämndernas berättelser redovisar nämnderna en framtidsbedömning avseende verksamheten och i viss mån ekonomin.</w:t>
      </w:r>
      <w:r w:rsidRPr="005C6926">
        <w:rPr>
          <w:rStyle w:val="BrdtextChar"/>
          <w:lang w:val="sv-SE"/>
        </w:rPr>
        <w:t xml:space="preserve"> Vi ser dock positivt att det redogörs för den pågående processen och att </w:t>
      </w:r>
      <w:r w:rsidR="00D03D37">
        <w:rPr>
          <w:rStyle w:val="BrdtextChar"/>
          <w:lang w:val="sv-SE"/>
        </w:rPr>
        <w:t xml:space="preserve">kommunen </w:t>
      </w:r>
      <w:r w:rsidRPr="005C6926">
        <w:rPr>
          <w:rStyle w:val="BrdtextChar"/>
          <w:lang w:val="sv-SE"/>
        </w:rPr>
        <w:t>agerar med anledning av ändrade ekonomiska förutsättningar.</w:t>
      </w:r>
    </w:p>
    <w:p w:rsidR="00DC5A98" w:rsidRPr="005216AD" w:rsidRDefault="004275D0" w:rsidP="00DC5A98">
      <w:pPr>
        <w:pStyle w:val="Brdtext"/>
        <w:rPr>
          <w:lang w:val="sv-SE"/>
        </w:rPr>
      </w:pPr>
      <w:r w:rsidRPr="004142A7">
        <w:rPr>
          <w:b/>
          <w:lang w:val="sv-SE"/>
        </w:rPr>
        <w:t>Väsentliga personalförhållanden</w:t>
      </w:r>
      <w:r w:rsidRPr="004142A7">
        <w:rPr>
          <w:lang w:val="sv-SE"/>
        </w:rPr>
        <w:br/>
      </w:r>
      <w:r w:rsidR="00DC5A98" w:rsidRPr="003419DA">
        <w:rPr>
          <w:lang w:val="sv-SE"/>
        </w:rPr>
        <w:t>Den obligatoriska redovisningen av sjuk</w:t>
      </w:r>
      <w:r w:rsidR="00DC5A98" w:rsidRPr="003419DA">
        <w:rPr>
          <w:lang w:val="sv-SE"/>
        </w:rPr>
        <w:softHyphen/>
        <w:t>frånvaro redovisas enligt KRL 4:1 a, det vill säga frånvaron specificeras på lång- och korttidsfrånvaro, män och kvinnor samt åldersindelad. I övrigt lämnar den personalekonomiska redovisningen ett flertal</w:t>
      </w:r>
      <w:r w:rsidR="003419DA" w:rsidRPr="003419DA">
        <w:rPr>
          <w:lang w:val="sv-SE"/>
        </w:rPr>
        <w:t xml:space="preserve"> uppgifter om personalen, exempelvis </w:t>
      </w:r>
      <w:r w:rsidR="003419DA" w:rsidRPr="005216AD">
        <w:rPr>
          <w:lang w:val="sv-SE"/>
        </w:rPr>
        <w:t>antal anställd</w:t>
      </w:r>
      <w:r w:rsidR="00C85EA1" w:rsidRPr="005216AD">
        <w:rPr>
          <w:lang w:val="sv-SE"/>
        </w:rPr>
        <w:t>a</w:t>
      </w:r>
      <w:r w:rsidR="003419DA" w:rsidRPr="005216AD">
        <w:rPr>
          <w:lang w:val="sv-SE"/>
        </w:rPr>
        <w:t xml:space="preserve"> och omsättning på personal</w:t>
      </w:r>
      <w:r w:rsidR="00C85EA1" w:rsidRPr="005216AD">
        <w:rPr>
          <w:lang w:val="sv-SE"/>
        </w:rPr>
        <w:t>.</w:t>
      </w:r>
    </w:p>
    <w:p w:rsidR="00DC5A98" w:rsidRPr="004142A7" w:rsidRDefault="003419DA" w:rsidP="00E02946">
      <w:pPr>
        <w:pStyle w:val="Brdtext"/>
        <w:rPr>
          <w:lang w:val="sv-SE"/>
        </w:rPr>
      </w:pPr>
      <w:r w:rsidRPr="005216AD">
        <w:rPr>
          <w:lang w:val="sv-SE"/>
        </w:rPr>
        <w:t>S</w:t>
      </w:r>
      <w:r w:rsidR="00DC5A98" w:rsidRPr="005216AD">
        <w:rPr>
          <w:lang w:val="sv-SE"/>
        </w:rPr>
        <w:t>jukfrånvaron ökar</w:t>
      </w:r>
      <w:r w:rsidRPr="005216AD">
        <w:rPr>
          <w:lang w:val="sv-SE"/>
        </w:rPr>
        <w:t xml:space="preserve"> för tredje året i rad</w:t>
      </w:r>
      <w:r w:rsidR="00DC5A98" w:rsidRPr="005216AD">
        <w:rPr>
          <w:lang w:val="sv-SE"/>
        </w:rPr>
        <w:t xml:space="preserve"> och uppgår till </w:t>
      </w:r>
      <w:r w:rsidRPr="005216AD">
        <w:rPr>
          <w:lang w:val="sv-SE"/>
        </w:rPr>
        <w:t>6,2</w:t>
      </w:r>
      <w:r w:rsidR="00DC5A98" w:rsidRPr="005216AD">
        <w:rPr>
          <w:lang w:val="sv-SE"/>
        </w:rPr>
        <w:t xml:space="preserve"> % under år 201</w:t>
      </w:r>
      <w:r w:rsidRPr="005216AD">
        <w:rPr>
          <w:lang w:val="sv-SE"/>
        </w:rPr>
        <w:t>4</w:t>
      </w:r>
      <w:r w:rsidR="00DC5A98" w:rsidRPr="005216AD">
        <w:rPr>
          <w:lang w:val="sv-SE"/>
        </w:rPr>
        <w:t xml:space="preserve"> jämfört med </w:t>
      </w:r>
      <w:r w:rsidRPr="005216AD">
        <w:rPr>
          <w:lang w:val="sv-SE"/>
        </w:rPr>
        <w:t>5,50</w:t>
      </w:r>
      <w:r w:rsidR="00DC5A98" w:rsidRPr="005216AD">
        <w:rPr>
          <w:lang w:val="sv-SE"/>
        </w:rPr>
        <w:t xml:space="preserve"> % under föregående år. </w:t>
      </w:r>
      <w:r w:rsidRPr="005216AD">
        <w:rPr>
          <w:lang w:val="sv-SE"/>
        </w:rPr>
        <w:t xml:space="preserve">Av området </w:t>
      </w:r>
      <w:r w:rsidRPr="005216AD">
        <w:rPr>
          <w:i/>
          <w:lang w:val="sv-SE"/>
        </w:rPr>
        <w:t>Arbetsmiljö och hälsa</w:t>
      </w:r>
      <w:r w:rsidRPr="005216AD">
        <w:rPr>
          <w:lang w:val="sv-SE"/>
        </w:rPr>
        <w:t xml:space="preserve"> framkommer att till kommande år finns budgetmedel tilldelade för att analysera bakomliggande orsaker till ökningen av ohälsotalet och ta fram vilka åtgärder som behövs vidtas. Styr</w:t>
      </w:r>
      <w:r w:rsidR="00C85EA1" w:rsidRPr="005216AD">
        <w:rPr>
          <w:lang w:val="sv-SE"/>
        </w:rPr>
        <w:t>e</w:t>
      </w:r>
      <w:r w:rsidRPr="005216AD">
        <w:rPr>
          <w:lang w:val="sv-SE"/>
        </w:rPr>
        <w:t>l</w:t>
      </w:r>
      <w:r w:rsidR="00D03D37" w:rsidRPr="005216AD">
        <w:rPr>
          <w:lang w:val="sv-SE"/>
        </w:rPr>
        <w:t>sen</w:t>
      </w:r>
      <w:r w:rsidRPr="005216AD">
        <w:rPr>
          <w:lang w:val="sv-SE"/>
        </w:rPr>
        <w:t xml:space="preserve"> påtalar i redogörelsen att målet är att minska nuvarande ohälsotal</w:t>
      </w:r>
      <w:r>
        <w:rPr>
          <w:lang w:val="sv-SE"/>
        </w:rPr>
        <w:t xml:space="preserve"> och målnivån är 2011 års nivå (3,5 %).</w:t>
      </w:r>
    </w:p>
    <w:p w:rsidR="00BA1E7E" w:rsidRDefault="004275D0" w:rsidP="004275D0">
      <w:pPr>
        <w:pStyle w:val="Brdtext"/>
        <w:rPr>
          <w:lang w:val="sv-SE"/>
        </w:rPr>
      </w:pPr>
      <w:r w:rsidRPr="004142A7">
        <w:rPr>
          <w:b/>
          <w:lang w:val="sv-SE"/>
        </w:rPr>
        <w:t>Gemensam förvaltningsberättelse</w:t>
      </w:r>
      <w:r w:rsidRPr="004142A7">
        <w:rPr>
          <w:b/>
          <w:lang w:val="sv-SE"/>
        </w:rPr>
        <w:br/>
      </w:r>
      <w:r w:rsidRPr="004142A7">
        <w:rPr>
          <w:lang w:val="sv-SE"/>
        </w:rPr>
        <w:t>Förvaltningsberättelsen omfattar en beskrivning av den samlade kommunala verk</w:t>
      </w:r>
      <w:r w:rsidR="00FB6DD7" w:rsidRPr="004142A7">
        <w:rPr>
          <w:lang w:val="sv-SE"/>
        </w:rPr>
        <w:softHyphen/>
      </w:r>
      <w:r w:rsidRPr="004142A7">
        <w:rPr>
          <w:lang w:val="sv-SE"/>
        </w:rPr>
        <w:t xml:space="preserve">samhetens organisation och särskilda upplysningar om ekonomi och verksamhet i koncernföretagen i enlighet med RKR 8.2. </w:t>
      </w:r>
    </w:p>
    <w:p w:rsidR="00DC5A98" w:rsidRPr="005C6926" w:rsidRDefault="002A65C0" w:rsidP="00DC5A98">
      <w:pPr>
        <w:pStyle w:val="Brdtext"/>
        <w:rPr>
          <w:i/>
          <w:lang w:val="sv-SE"/>
        </w:rPr>
      </w:pPr>
      <w:r>
        <w:rPr>
          <w:lang w:val="sv-SE"/>
        </w:rPr>
        <w:t>E</w:t>
      </w:r>
      <w:r w:rsidR="00DC5A98" w:rsidRPr="005C6926">
        <w:rPr>
          <w:lang w:val="sv-SE"/>
        </w:rPr>
        <w:t>n kort beskrivning av den samlade kommunala verk</w:t>
      </w:r>
      <w:r w:rsidR="00DC5A98" w:rsidRPr="005C6926">
        <w:rPr>
          <w:lang w:val="sv-SE"/>
        </w:rPr>
        <w:softHyphen/>
        <w:t>samhetens organisation i enlighet med RKR 8.2</w:t>
      </w:r>
      <w:r>
        <w:rPr>
          <w:lang w:val="sv-SE"/>
        </w:rPr>
        <w:t xml:space="preserve"> lämnas</w:t>
      </w:r>
      <w:r w:rsidR="00DC5A98" w:rsidRPr="005C6926">
        <w:rPr>
          <w:lang w:val="sv-SE"/>
        </w:rPr>
        <w:t xml:space="preserve">. Särskilda upplysningar om ekonomi och verksamhet i koncernföretagen beskrivs i ett separat kapitel </w:t>
      </w:r>
      <w:r w:rsidR="00DC5A98" w:rsidRPr="005C6926">
        <w:rPr>
          <w:i/>
          <w:lang w:val="sv-SE"/>
        </w:rPr>
        <w:t>Sammanställd redovisning</w:t>
      </w:r>
      <w:r w:rsidR="00DC5A98" w:rsidRPr="005C6926">
        <w:rPr>
          <w:lang w:val="sv-SE"/>
        </w:rPr>
        <w:t>. Av beskrivningen framgår vilka bolag som ingår in den kommunala koncernen. För en förbättrad följsamhet gentemot RKR 8.2 bör den samlade verksamhetens ekonomi och ställning integreras ytterligare i kommunens förvaltningsberättelse. Kommunen har ägande i fler organisationer med mer än 20 % som inte konsolideras och skälen till att</w:t>
      </w:r>
      <w:r w:rsidR="005216AD">
        <w:rPr>
          <w:lang w:val="sv-SE"/>
        </w:rPr>
        <w:t xml:space="preserve"> de</w:t>
      </w:r>
      <w:r w:rsidR="00DC5A98" w:rsidRPr="005C6926">
        <w:rPr>
          <w:lang w:val="sv-SE"/>
        </w:rPr>
        <w:t xml:space="preserve"> inte konsolideras framgår av kommunens redovisningsprinciper</w:t>
      </w:r>
      <w:r w:rsidR="005C6926" w:rsidRPr="005C6926">
        <w:rPr>
          <w:lang w:val="sv-SE"/>
        </w:rPr>
        <w:t>.</w:t>
      </w:r>
    </w:p>
    <w:p w:rsidR="00DC5A98" w:rsidRPr="005C6926" w:rsidRDefault="00DC5A98" w:rsidP="00DC5A98">
      <w:pPr>
        <w:pStyle w:val="Brdtext"/>
        <w:spacing w:after="0"/>
        <w:rPr>
          <w:lang w:val="sv-SE"/>
        </w:rPr>
      </w:pPr>
      <w:r w:rsidRPr="005C6926">
        <w:rPr>
          <w:rFonts w:eastAsia="Arial" w:cs="Times New Roman"/>
          <w:lang w:val="sv-SE"/>
        </w:rPr>
        <w:t>Särskilda upplysningar om interna mellanhavanden till exempel i form av en tabell i enlighet med bilaga till RKR 8.2 kan även med fördel upprättas för kommande år för att tydligare visa på mellanhavanden mellan de olika enheterna i den kommunala verksamheten.</w:t>
      </w:r>
    </w:p>
    <w:p w:rsidR="00DC5A98" w:rsidRPr="004142A7" w:rsidRDefault="00DC5A98" w:rsidP="004275D0">
      <w:pPr>
        <w:pStyle w:val="Brdtext"/>
        <w:rPr>
          <w:lang w:val="sv-SE"/>
        </w:rPr>
      </w:pPr>
    </w:p>
    <w:p w:rsidR="00DC5A98" w:rsidRPr="004142A7" w:rsidRDefault="007A3B74" w:rsidP="004275D0">
      <w:pPr>
        <w:pStyle w:val="Brdtext"/>
        <w:rPr>
          <w:b/>
          <w:lang w:val="sv-SE"/>
        </w:rPr>
      </w:pPr>
      <w:r w:rsidRPr="004142A7">
        <w:rPr>
          <w:b/>
          <w:lang w:val="sv-SE"/>
        </w:rPr>
        <w:t>Pensionsredovisning</w:t>
      </w:r>
      <w:r w:rsidR="004275D0" w:rsidRPr="004142A7">
        <w:rPr>
          <w:b/>
          <w:lang w:val="sv-SE"/>
        </w:rPr>
        <w:br/>
      </w:r>
      <w:r w:rsidR="004275D0" w:rsidRPr="004142A7">
        <w:rPr>
          <w:lang w:val="sv-SE"/>
        </w:rPr>
        <w:t xml:space="preserve">I </w:t>
      </w:r>
      <w:r w:rsidR="004275D0" w:rsidRPr="00BA5CF3">
        <w:rPr>
          <w:lang w:val="sv-SE"/>
        </w:rPr>
        <w:t>förvaltningsberättelsen redovisas upplysningar om pensionsmedel och pensions</w:t>
      </w:r>
      <w:r w:rsidR="00FB6DD7" w:rsidRPr="00BA5CF3">
        <w:rPr>
          <w:lang w:val="sv-SE"/>
        </w:rPr>
        <w:softHyphen/>
      </w:r>
      <w:r w:rsidR="004275D0" w:rsidRPr="00BA5CF3">
        <w:rPr>
          <w:lang w:val="sv-SE"/>
        </w:rPr>
        <w:t xml:space="preserve">förpliktelser som en del av uppföljningen av fullmäktiges föreskrifter om förvaltningen av pensionsmedel. </w:t>
      </w:r>
      <w:r w:rsidR="005C6926" w:rsidRPr="00BA5CF3">
        <w:rPr>
          <w:lang w:val="sv-SE"/>
        </w:rPr>
        <w:t xml:space="preserve">Enligt kraven i rekommendation RKR 7.1 skall upplysning lämnas om </w:t>
      </w:r>
      <w:r w:rsidR="00BA5CF3" w:rsidRPr="00BA5CF3">
        <w:rPr>
          <w:lang w:val="sv-SE"/>
        </w:rPr>
        <w:t>pensions</w:t>
      </w:r>
      <w:r w:rsidR="005C6926" w:rsidRPr="00BA5CF3">
        <w:rPr>
          <w:lang w:val="sv-SE"/>
        </w:rPr>
        <w:t xml:space="preserve">avsättning, ansvarsförbindelser, finansiella placeringar avseende pensionsmedel, återlånade medel, placerade tillgångslag </w:t>
      </w:r>
      <w:r w:rsidR="00BA5CF3" w:rsidRPr="00BA5CF3">
        <w:rPr>
          <w:lang w:val="sv-SE"/>
        </w:rPr>
        <w:t>och beskrivning av utveckling från föregående år. Upplysningar lämnas inte avseende avsättning och återlånade medel i enlighet med RKR</w:t>
      </w:r>
      <w:r w:rsidR="002A65C0">
        <w:rPr>
          <w:lang w:val="sv-SE"/>
        </w:rPr>
        <w:t xml:space="preserve"> </w:t>
      </w:r>
      <w:r w:rsidR="00BA5CF3" w:rsidRPr="00BA5CF3">
        <w:rPr>
          <w:lang w:val="sv-SE"/>
        </w:rPr>
        <w:t xml:space="preserve">7.1 </w:t>
      </w:r>
      <w:r w:rsidR="00DC5A98" w:rsidRPr="00BA5CF3">
        <w:rPr>
          <w:lang w:val="sv-SE"/>
        </w:rPr>
        <w:t xml:space="preserve">Avsnittet kan </w:t>
      </w:r>
      <w:r w:rsidR="00BA5CF3" w:rsidRPr="00BA5CF3">
        <w:rPr>
          <w:lang w:val="sv-SE"/>
        </w:rPr>
        <w:t xml:space="preserve">därtill </w:t>
      </w:r>
      <w:r w:rsidR="00DC5A98" w:rsidRPr="00BA5CF3">
        <w:rPr>
          <w:lang w:val="sv-SE"/>
        </w:rPr>
        <w:t xml:space="preserve">med </w:t>
      </w:r>
      <w:r w:rsidR="00DC5A98" w:rsidRPr="00BA5CF3">
        <w:rPr>
          <w:lang w:val="sv-SE"/>
        </w:rPr>
        <w:lastRenderedPageBreak/>
        <w:t>fördel kompletteras med en sammanfattande tabell avseende upplysningar om pensionsmedel och pensionsförpliktelser.</w:t>
      </w:r>
    </w:p>
    <w:p w:rsidR="004275D0" w:rsidRPr="004142A7" w:rsidRDefault="004275D0" w:rsidP="004275D0">
      <w:pPr>
        <w:pStyle w:val="Brdtext"/>
        <w:rPr>
          <w:lang w:val="sv-SE"/>
        </w:rPr>
      </w:pPr>
      <w:r w:rsidRPr="004142A7">
        <w:rPr>
          <w:b/>
          <w:lang w:val="sv-SE"/>
        </w:rPr>
        <w:t xml:space="preserve">Andra förhållanden som har betydelse för styrning och </w:t>
      </w:r>
      <w:r w:rsidR="00FB6DD7" w:rsidRPr="004142A7">
        <w:rPr>
          <w:b/>
          <w:lang w:val="sv-SE"/>
        </w:rPr>
        <w:br/>
      </w:r>
      <w:r w:rsidRPr="004142A7">
        <w:rPr>
          <w:b/>
          <w:lang w:val="sv-SE"/>
        </w:rPr>
        <w:t>uppföljning av verksamheten</w:t>
      </w:r>
      <w:r w:rsidRPr="004142A7">
        <w:rPr>
          <w:lang w:val="sv-SE"/>
        </w:rPr>
        <w:br/>
      </w:r>
      <w:r w:rsidR="00DC5A98" w:rsidRPr="00BA5CF3">
        <w:rPr>
          <w:lang w:val="sv-SE"/>
        </w:rPr>
        <w:t>Kommunfullmäktige beslutade i november 2013 om en vision och värdegrund samt nya målområden. Samtliga redogörs för i inledning av årsredovisningen och vi konstaterar att det på ett tydligt vis framgår vad som avser år 201</w:t>
      </w:r>
      <w:r w:rsidR="00BA5CF3" w:rsidRPr="00BA5CF3">
        <w:rPr>
          <w:lang w:val="sv-SE"/>
        </w:rPr>
        <w:t>5 respektive år 2014</w:t>
      </w:r>
      <w:r w:rsidR="00DC5A98" w:rsidRPr="00BA5CF3">
        <w:rPr>
          <w:lang w:val="sv-SE"/>
        </w:rPr>
        <w:t>.</w:t>
      </w:r>
      <w:r w:rsidRPr="004142A7">
        <w:rPr>
          <w:lang w:val="sv-SE"/>
        </w:rPr>
        <w:br/>
      </w:r>
    </w:p>
    <w:p w:rsidR="004275D0" w:rsidRPr="004142A7" w:rsidRDefault="004275D0" w:rsidP="00FB6DD7">
      <w:pPr>
        <w:pStyle w:val="Rubrik4"/>
        <w:rPr>
          <w:lang w:val="sv-SE"/>
        </w:rPr>
      </w:pPr>
      <w:bookmarkStart w:id="43" w:name="_Toc125356498"/>
      <w:bookmarkStart w:id="44" w:name="_Toc313726679"/>
      <w:bookmarkStart w:id="45" w:name="_Toc417026117"/>
      <w:r w:rsidRPr="004142A7">
        <w:rPr>
          <w:lang w:val="sv-SE"/>
        </w:rPr>
        <w:t>Investeringsredovisning</w:t>
      </w:r>
      <w:bookmarkEnd w:id="43"/>
      <w:bookmarkEnd w:id="44"/>
      <w:bookmarkEnd w:id="45"/>
    </w:p>
    <w:p w:rsidR="00DC5A98" w:rsidRPr="00BA5CF3" w:rsidRDefault="00DC5A98" w:rsidP="00DC5A98">
      <w:pPr>
        <w:pStyle w:val="Brdtext"/>
        <w:rPr>
          <w:i/>
          <w:sz w:val="20"/>
          <w:lang w:val="sv-SE"/>
        </w:rPr>
      </w:pPr>
      <w:r w:rsidRPr="00BA5CF3">
        <w:rPr>
          <w:i/>
          <w:sz w:val="20"/>
          <w:lang w:val="sv-SE"/>
        </w:rPr>
        <w:t>Av KRL 4:2 framgår att förvaltningsberättelsen skall innehålla en samlad redovisning av kommunens investeringsverksamhet.</w:t>
      </w:r>
    </w:p>
    <w:p w:rsidR="00DC5A98" w:rsidRPr="00BA5CF3" w:rsidRDefault="004275D0" w:rsidP="00DC5A98">
      <w:pPr>
        <w:pStyle w:val="Brdtext"/>
        <w:rPr>
          <w:b/>
          <w:lang w:val="sv-SE"/>
        </w:rPr>
      </w:pPr>
      <w:r w:rsidRPr="004142A7">
        <w:rPr>
          <w:b/>
          <w:lang w:val="sv-SE"/>
        </w:rPr>
        <w:t xml:space="preserve">Bedömning och iakttagelser </w:t>
      </w:r>
      <w:r w:rsidRPr="004142A7">
        <w:rPr>
          <w:b/>
          <w:lang w:val="sv-SE"/>
        </w:rPr>
        <w:br/>
      </w:r>
      <w:r w:rsidR="00DC5A98" w:rsidRPr="00BA5CF3">
        <w:rPr>
          <w:lang w:val="sv-SE"/>
        </w:rPr>
        <w:t>Vi bedömer att investeringsredovisningen ger en rätt</w:t>
      </w:r>
      <w:r w:rsidR="00DC5A98" w:rsidRPr="00BA5CF3">
        <w:rPr>
          <w:lang w:val="sv-SE"/>
        </w:rPr>
        <w:softHyphen/>
        <w:t xml:space="preserve">visande bild av årets investeringar. </w:t>
      </w:r>
    </w:p>
    <w:p w:rsidR="00DC5A98" w:rsidRPr="00BA5CF3" w:rsidRDefault="00DC5A98" w:rsidP="00DC5A98">
      <w:pPr>
        <w:pStyle w:val="Brdtext"/>
        <w:rPr>
          <w:lang w:val="sv-SE"/>
        </w:rPr>
      </w:pPr>
      <w:r w:rsidRPr="00BA5CF3">
        <w:rPr>
          <w:lang w:val="sv-SE"/>
        </w:rPr>
        <w:t>Årets investeringar kommenteras kortfattat i förvaltningsberättelsen. Investering</w:t>
      </w:r>
      <w:r w:rsidR="00BA5CF3" w:rsidRPr="00BA5CF3">
        <w:rPr>
          <w:lang w:val="sv-SE"/>
        </w:rPr>
        <w:t xml:space="preserve">sredovisningen </w:t>
      </w:r>
      <w:r w:rsidRPr="00BA5CF3">
        <w:rPr>
          <w:lang w:val="sv-SE"/>
        </w:rPr>
        <w:t xml:space="preserve">redovisar årets ursprungsbudget samt ombudgeteringar och tilläggsanslag. Årets budget inklusive ombudgeteringar uppgick till </w:t>
      </w:r>
      <w:r w:rsidR="00BA5CF3" w:rsidRPr="00BA5CF3">
        <w:rPr>
          <w:lang w:val="sv-SE"/>
        </w:rPr>
        <w:t>36,5</w:t>
      </w:r>
      <w:r w:rsidRPr="00BA5CF3">
        <w:rPr>
          <w:lang w:val="sv-SE"/>
        </w:rPr>
        <w:t xml:space="preserve"> mnkr. Om</w:t>
      </w:r>
      <w:r w:rsidR="00BA5CF3" w:rsidRPr="00BA5CF3">
        <w:rPr>
          <w:lang w:val="sv-SE"/>
        </w:rPr>
        <w:t>budgeteringarna uppgick till 7,9</w:t>
      </w:r>
      <w:r w:rsidRPr="00BA5CF3">
        <w:rPr>
          <w:lang w:val="sv-SE"/>
        </w:rPr>
        <w:t xml:space="preserve"> mnkr. Inga tilläggsanslag har beviljats under året.</w:t>
      </w:r>
      <w:r w:rsidR="00BA5CF3" w:rsidRPr="00BA5CF3">
        <w:rPr>
          <w:lang w:val="sv-SE"/>
        </w:rPr>
        <w:t xml:space="preserve"> Å</w:t>
      </w:r>
      <w:r w:rsidRPr="00BA5CF3">
        <w:rPr>
          <w:lang w:val="sv-SE"/>
        </w:rPr>
        <w:t xml:space="preserve">rets investeringar uppgår till </w:t>
      </w:r>
      <w:r w:rsidR="00BA5CF3" w:rsidRPr="00BA5CF3">
        <w:rPr>
          <w:lang w:val="sv-SE"/>
        </w:rPr>
        <w:t>32,3</w:t>
      </w:r>
      <w:r w:rsidRPr="00BA5CF3">
        <w:rPr>
          <w:lang w:val="sv-SE"/>
        </w:rPr>
        <w:t xml:space="preserve"> mnkr </w:t>
      </w:r>
      <w:r w:rsidR="00BA5CF3" w:rsidRPr="00BA5CF3">
        <w:rPr>
          <w:lang w:val="sv-SE"/>
        </w:rPr>
        <w:t>och</w:t>
      </w:r>
      <w:r w:rsidRPr="00BA5CF3">
        <w:rPr>
          <w:lang w:val="sv-SE"/>
        </w:rPr>
        <w:t xml:space="preserve"> budgetavvikelsen</w:t>
      </w:r>
      <w:r w:rsidR="00BA5CF3" w:rsidRPr="00BA5CF3">
        <w:rPr>
          <w:lang w:val="sv-SE"/>
        </w:rPr>
        <w:t xml:space="preserve"> är</w:t>
      </w:r>
      <w:r w:rsidRPr="00BA5CF3">
        <w:rPr>
          <w:lang w:val="sv-SE"/>
        </w:rPr>
        <w:t xml:space="preserve"> </w:t>
      </w:r>
      <w:r w:rsidR="00BA5CF3" w:rsidRPr="00BA5CF3">
        <w:rPr>
          <w:lang w:val="sv-SE"/>
        </w:rPr>
        <w:t>4,2</w:t>
      </w:r>
      <w:r w:rsidRPr="00BA5CF3">
        <w:rPr>
          <w:lang w:val="sv-SE"/>
        </w:rPr>
        <w:t xml:space="preserve"> mnkr. Inom ramen för investeringsredovisningen avseende materiella anläggnings</w:t>
      </w:r>
      <w:r w:rsidR="00BA5CF3">
        <w:rPr>
          <w:lang w:val="sv-SE"/>
        </w:rPr>
        <w:t>-</w:t>
      </w:r>
      <w:r w:rsidRPr="00BA5CF3">
        <w:rPr>
          <w:lang w:val="sv-SE"/>
        </w:rPr>
        <w:t>tillgångar redovisas även årets budgeterade medel och utfall för exploaterings</w:t>
      </w:r>
      <w:r w:rsidR="002A65C0">
        <w:rPr>
          <w:lang w:val="sv-SE"/>
        </w:rPr>
        <w:t>-</w:t>
      </w:r>
      <w:r w:rsidRPr="00BA5CF3">
        <w:rPr>
          <w:lang w:val="sv-SE"/>
        </w:rPr>
        <w:t>fastigheter (omsättningsti</w:t>
      </w:r>
      <w:r w:rsidR="00BA5CF3" w:rsidRPr="00BA5CF3">
        <w:rPr>
          <w:lang w:val="sv-SE"/>
        </w:rPr>
        <w:t>llgångar).</w:t>
      </w:r>
      <w:r w:rsidRPr="00BA5CF3">
        <w:rPr>
          <w:lang w:val="sv-SE"/>
        </w:rPr>
        <w:t xml:space="preserve"> I förvaltningsberättelsen kommenteras även att i totalt budgete</w:t>
      </w:r>
      <w:r w:rsidR="00BA5CF3" w:rsidRPr="00BA5CF3">
        <w:rPr>
          <w:lang w:val="sv-SE"/>
        </w:rPr>
        <w:t>rade investeringar ingick knappt 3</w:t>
      </w:r>
      <w:r w:rsidRPr="00BA5CF3">
        <w:rPr>
          <w:lang w:val="sv-SE"/>
        </w:rPr>
        <w:t xml:space="preserve"> mnkr för exploatering av Styversbacken. </w:t>
      </w:r>
    </w:p>
    <w:p w:rsidR="00DC5A98" w:rsidRPr="00BA5CF3" w:rsidRDefault="00DC5A98" w:rsidP="00DC5A98">
      <w:pPr>
        <w:pStyle w:val="Brdtext"/>
        <w:rPr>
          <w:lang w:val="sv-SE"/>
        </w:rPr>
      </w:pPr>
      <w:r w:rsidRPr="00BA5CF3">
        <w:rPr>
          <w:lang w:val="sv-SE"/>
        </w:rPr>
        <w:t xml:space="preserve">Vi rekommenderar att den verbala beskrivningen i förvaltningsberättelsen av årets investeringar utökas samt att även omfatta den samlade kommunala koncernen. </w:t>
      </w:r>
    </w:p>
    <w:p w:rsidR="00DC5A98" w:rsidRPr="00BA5CF3" w:rsidRDefault="00DC5A98" w:rsidP="00DC5A98">
      <w:pPr>
        <w:pStyle w:val="Brdtext"/>
        <w:rPr>
          <w:lang w:val="sv-SE"/>
        </w:rPr>
      </w:pPr>
      <w:r w:rsidRPr="00BA5CF3">
        <w:rPr>
          <w:lang w:val="sv-SE"/>
        </w:rPr>
        <w:t>I likhet med föregående år anser vi att redovisningen av större enskilda projekt bör kompletteras med total budget, utfall, avvikelse, projektet status inkluderande prognos för pågående projekt och beskrivning med eventuell förklaring till avvikelse.</w:t>
      </w:r>
    </w:p>
    <w:p w:rsidR="00DC5A98" w:rsidRPr="004142A7" w:rsidRDefault="00DC5A98" w:rsidP="004275D0">
      <w:pPr>
        <w:pStyle w:val="Brdtext"/>
        <w:rPr>
          <w:color w:val="FF0000"/>
          <w:lang w:val="sv-SE"/>
        </w:rPr>
      </w:pPr>
    </w:p>
    <w:p w:rsidR="004275D0" w:rsidRPr="004142A7" w:rsidRDefault="004275D0" w:rsidP="00E30BC7">
      <w:pPr>
        <w:pStyle w:val="Rubrik4"/>
        <w:rPr>
          <w:lang w:val="sv-SE"/>
        </w:rPr>
      </w:pPr>
      <w:bookmarkStart w:id="46" w:name="_Toc125356499"/>
      <w:bookmarkStart w:id="47" w:name="_Toc313726680"/>
      <w:bookmarkStart w:id="48" w:name="_Toc417026118"/>
      <w:r w:rsidRPr="004142A7">
        <w:rPr>
          <w:lang w:val="sv-SE"/>
        </w:rPr>
        <w:t>Driftredovisning</w:t>
      </w:r>
      <w:bookmarkEnd w:id="46"/>
      <w:bookmarkEnd w:id="47"/>
      <w:bookmarkEnd w:id="48"/>
    </w:p>
    <w:p w:rsidR="00DC5A98" w:rsidRPr="00DC5A98" w:rsidRDefault="00DC5A98" w:rsidP="00DC5A98">
      <w:pPr>
        <w:pStyle w:val="Brdtext"/>
        <w:rPr>
          <w:i/>
          <w:sz w:val="20"/>
          <w:lang w:val="sv-SE"/>
        </w:rPr>
      </w:pPr>
      <w:r w:rsidRPr="00DC5A98">
        <w:rPr>
          <w:i/>
          <w:sz w:val="20"/>
          <w:lang w:val="sv-SE"/>
        </w:rPr>
        <w:t>Av KRL 4:3 framgår att förvaltningsberättelsen skall innehålla en redovisning av hur utfallet förhåller sig till den budget som fastställts för den löpande verksamheten.</w:t>
      </w:r>
    </w:p>
    <w:p w:rsidR="00DC5A98" w:rsidRPr="001809E6" w:rsidRDefault="004275D0" w:rsidP="00DC5A98">
      <w:pPr>
        <w:pStyle w:val="Brdtext"/>
        <w:rPr>
          <w:lang w:val="sv-SE"/>
        </w:rPr>
      </w:pPr>
      <w:r w:rsidRPr="004142A7">
        <w:rPr>
          <w:b/>
          <w:bCs/>
          <w:lang w:val="sv-SE"/>
        </w:rPr>
        <w:t>Bedömning och iakttagelser</w:t>
      </w:r>
      <w:r w:rsidRPr="004142A7">
        <w:rPr>
          <w:b/>
          <w:bCs/>
          <w:lang w:val="sv-SE"/>
        </w:rPr>
        <w:br/>
      </w:r>
      <w:r w:rsidR="00DC5A98" w:rsidRPr="001809E6">
        <w:rPr>
          <w:lang w:val="sv-SE"/>
        </w:rPr>
        <w:t xml:space="preserve">Vi bedömer att driftredovisningen ger en rättvisande bild av hur utfallet förhåller sig till fullmäktiges budget. </w:t>
      </w:r>
    </w:p>
    <w:p w:rsidR="00DC5A98" w:rsidRPr="001809E6" w:rsidRDefault="00DC5A98" w:rsidP="00DC5A98">
      <w:pPr>
        <w:pStyle w:val="Brdtext"/>
        <w:spacing w:after="120"/>
        <w:rPr>
          <w:lang w:val="sv-SE"/>
        </w:rPr>
      </w:pPr>
      <w:r w:rsidRPr="001809E6">
        <w:rPr>
          <w:lang w:val="sv-SE"/>
        </w:rPr>
        <w:t xml:space="preserve">Nämndernas budgetavvikelse kommenteras samlat i förvaltningsberättelsen. I respektive nämnds verksamhetsberättelse kommenteras budgetavvikelser mer </w:t>
      </w:r>
      <w:r w:rsidRPr="001809E6">
        <w:rPr>
          <w:lang w:val="sv-SE"/>
        </w:rPr>
        <w:lastRenderedPageBreak/>
        <w:t xml:space="preserve">fördjupat med analys. Sammantaget ger det en god analys mot utfallet av fullmäktiges budget. </w:t>
      </w:r>
    </w:p>
    <w:p w:rsidR="00DC5A98" w:rsidRPr="001809E6" w:rsidRDefault="00DC5A98" w:rsidP="00DC5A98">
      <w:pPr>
        <w:pStyle w:val="Brdtext"/>
        <w:spacing w:after="120"/>
        <w:rPr>
          <w:lang w:val="sv-SE"/>
        </w:rPr>
      </w:pPr>
      <w:r w:rsidRPr="001809E6">
        <w:rPr>
          <w:lang w:val="sv-SE"/>
        </w:rPr>
        <w:t>Nämndernas utfall samt budgetavvikel</w:t>
      </w:r>
      <w:r w:rsidR="001809E6">
        <w:rPr>
          <w:lang w:val="sv-SE"/>
        </w:rPr>
        <w:t>se för åren 201</w:t>
      </w:r>
      <w:r w:rsidR="001809E6" w:rsidRPr="001809E6">
        <w:rPr>
          <w:lang w:val="sv-SE"/>
        </w:rPr>
        <w:t xml:space="preserve">4 </w:t>
      </w:r>
      <w:r w:rsidRPr="001809E6">
        <w:rPr>
          <w:lang w:val="sv-SE"/>
        </w:rPr>
        <w:t>och 201</w:t>
      </w:r>
      <w:r w:rsidR="001809E6" w:rsidRPr="001809E6">
        <w:rPr>
          <w:lang w:val="sv-SE"/>
        </w:rPr>
        <w:t>3</w:t>
      </w:r>
      <w:r w:rsidRPr="001809E6">
        <w:rPr>
          <w:lang w:val="sv-SE"/>
        </w:rPr>
        <w:t xml:space="preserve"> redovisas i tabellen nedan:</w:t>
      </w:r>
    </w:p>
    <w:bookmarkStart w:id="49" w:name="_MON_1484073223"/>
    <w:bookmarkEnd w:id="49"/>
    <w:p w:rsidR="00DC5A98" w:rsidRPr="00AB696F" w:rsidRDefault="005216AD" w:rsidP="001809E6">
      <w:pPr>
        <w:pStyle w:val="Brdtext"/>
        <w:spacing w:after="120"/>
        <w:rPr>
          <w:color w:val="000000"/>
          <w:szCs w:val="22"/>
          <w:lang w:val="sv-SE"/>
        </w:rPr>
      </w:pPr>
      <w:r w:rsidRPr="004142A7">
        <w:rPr>
          <w:lang w:val="sv-SE"/>
        </w:rPr>
        <w:object w:dxaOrig="9054" w:dyaOrig="3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65pt;height:199.1pt" o:ole="">
            <v:imagedata r:id="rId18" o:title=""/>
          </v:shape>
          <o:OLEObject Type="Embed" ProgID="Excel.Sheet.12" ShapeID="_x0000_i1025" DrawAspect="Content" ObjectID="_1491309673" r:id="rId19"/>
        </w:object>
      </w:r>
      <w:r w:rsidR="004275D0" w:rsidRPr="004142A7">
        <w:rPr>
          <w:i/>
          <w:color w:val="FF0000"/>
          <w:lang w:val="sv-SE"/>
        </w:rPr>
        <w:br/>
      </w:r>
      <w:r w:rsidR="00DC5A98" w:rsidRPr="00AB696F">
        <w:rPr>
          <w:color w:val="000000"/>
          <w:szCs w:val="22"/>
          <w:lang w:val="sv-SE"/>
        </w:rPr>
        <w:t xml:space="preserve">Totalt redovisar nämnderna ett </w:t>
      </w:r>
      <w:r w:rsidR="001809E6" w:rsidRPr="00AB696F">
        <w:rPr>
          <w:color w:val="000000"/>
          <w:szCs w:val="22"/>
          <w:lang w:val="sv-SE"/>
        </w:rPr>
        <w:t xml:space="preserve">överskott </w:t>
      </w:r>
      <w:r w:rsidR="00DC5A98" w:rsidRPr="00AB696F">
        <w:rPr>
          <w:color w:val="000000"/>
          <w:szCs w:val="22"/>
          <w:lang w:val="sv-SE"/>
        </w:rPr>
        <w:t xml:space="preserve">om </w:t>
      </w:r>
      <w:r w:rsidR="001809E6" w:rsidRPr="00AB696F">
        <w:rPr>
          <w:color w:val="000000"/>
          <w:szCs w:val="22"/>
          <w:lang w:val="sv-SE"/>
        </w:rPr>
        <w:t>99 tkr</w:t>
      </w:r>
      <w:r w:rsidR="00DC5A98" w:rsidRPr="00AB696F">
        <w:rPr>
          <w:color w:val="000000"/>
          <w:szCs w:val="22"/>
          <w:lang w:val="sv-SE"/>
        </w:rPr>
        <w:t xml:space="preserve"> jämfört med budget. </w:t>
      </w:r>
      <w:r w:rsidR="001809E6" w:rsidRPr="00AB696F">
        <w:rPr>
          <w:color w:val="000000"/>
          <w:szCs w:val="22"/>
          <w:lang w:val="sv-SE"/>
        </w:rPr>
        <w:t xml:space="preserve">Det kan jämföras med föregående år då nämnderna redovisade ett underskott mot budget med -4,3 mnkr. Kommunstyrelsen inklusive kulturutskottet och fritids- och serviceutskottet redovisar ett underskott mot budget med 1,2 mnkr. I övrigt redovisar </w:t>
      </w:r>
      <w:r w:rsidR="00DC5A98" w:rsidRPr="00AB696F">
        <w:rPr>
          <w:color w:val="000000"/>
          <w:szCs w:val="22"/>
          <w:lang w:val="sv-SE"/>
        </w:rPr>
        <w:t xml:space="preserve">Barn- och utbildningsnämnden </w:t>
      </w:r>
      <w:r w:rsidR="00C85EA1">
        <w:rPr>
          <w:color w:val="000000"/>
          <w:szCs w:val="22"/>
          <w:lang w:val="sv-SE"/>
        </w:rPr>
        <w:t xml:space="preserve">ett mindre </w:t>
      </w:r>
      <w:r w:rsidR="001809E6" w:rsidRPr="00AB696F">
        <w:rPr>
          <w:color w:val="000000"/>
          <w:szCs w:val="22"/>
          <w:lang w:val="sv-SE"/>
        </w:rPr>
        <w:t xml:space="preserve">underskott mot budget med </w:t>
      </w:r>
      <w:r w:rsidR="003D1FCA">
        <w:rPr>
          <w:color w:val="000000"/>
          <w:szCs w:val="22"/>
          <w:lang w:val="sv-SE"/>
        </w:rPr>
        <w:noBreakHyphen/>
      </w:r>
      <w:r w:rsidR="001809E6" w:rsidRPr="00AB696F">
        <w:rPr>
          <w:color w:val="000000"/>
          <w:szCs w:val="22"/>
          <w:lang w:val="sv-SE"/>
        </w:rPr>
        <w:t>0,1 mnkr.</w:t>
      </w:r>
    </w:p>
    <w:p w:rsidR="00DC5A98" w:rsidRPr="00AB696F" w:rsidRDefault="001809E6" w:rsidP="00DC5A98">
      <w:pPr>
        <w:spacing w:line="290" w:lineRule="atLeast"/>
        <w:rPr>
          <w:color w:val="000000"/>
          <w:sz w:val="22"/>
          <w:szCs w:val="22"/>
          <w:lang w:val="sv-SE"/>
        </w:rPr>
      </w:pPr>
      <w:r w:rsidRPr="00AB696F">
        <w:rPr>
          <w:color w:val="000000"/>
          <w:sz w:val="22"/>
          <w:szCs w:val="22"/>
          <w:lang w:val="sv-SE"/>
        </w:rPr>
        <w:t xml:space="preserve">Underskottet i </w:t>
      </w:r>
      <w:r w:rsidR="00DC5A98" w:rsidRPr="00AB696F">
        <w:rPr>
          <w:color w:val="000000"/>
          <w:sz w:val="22"/>
          <w:szCs w:val="22"/>
          <w:lang w:val="sv-SE"/>
        </w:rPr>
        <w:t xml:space="preserve">Barn- och utbildningsnämndens </w:t>
      </w:r>
      <w:r w:rsidRPr="00AB696F">
        <w:rPr>
          <w:color w:val="000000"/>
          <w:sz w:val="22"/>
          <w:szCs w:val="22"/>
          <w:lang w:val="sv-SE"/>
        </w:rPr>
        <w:t xml:space="preserve">förklaras i sin helhet med </w:t>
      </w:r>
      <w:r w:rsidR="00DC5A98" w:rsidRPr="00AB696F">
        <w:rPr>
          <w:color w:val="000000"/>
          <w:sz w:val="22"/>
          <w:szCs w:val="22"/>
          <w:lang w:val="sv-SE"/>
        </w:rPr>
        <w:t xml:space="preserve">underskott </w:t>
      </w:r>
      <w:r w:rsidRPr="00AB696F">
        <w:rPr>
          <w:color w:val="000000"/>
          <w:sz w:val="22"/>
          <w:szCs w:val="22"/>
          <w:lang w:val="sv-SE"/>
        </w:rPr>
        <w:t>i den gemensamma gymnasienämnden med Mora, uppgående till -3,4 mnkr.</w:t>
      </w:r>
    </w:p>
    <w:p w:rsidR="00AB696F" w:rsidRPr="00AB696F" w:rsidRDefault="00DC5A98" w:rsidP="00DC5A98">
      <w:pPr>
        <w:spacing w:line="290" w:lineRule="atLeast"/>
        <w:rPr>
          <w:color w:val="000000"/>
          <w:sz w:val="22"/>
          <w:szCs w:val="22"/>
          <w:lang w:val="sv-SE"/>
        </w:rPr>
      </w:pPr>
      <w:r w:rsidRPr="00AB696F">
        <w:rPr>
          <w:color w:val="000000"/>
          <w:sz w:val="22"/>
          <w:szCs w:val="22"/>
          <w:lang w:val="sv-SE"/>
        </w:rPr>
        <w:t xml:space="preserve">I förvaltningsberättelsen redogörs samlat för nämndernas och </w:t>
      </w:r>
      <w:r w:rsidR="00AB696F" w:rsidRPr="00AB696F">
        <w:rPr>
          <w:color w:val="000000"/>
          <w:sz w:val="22"/>
          <w:szCs w:val="22"/>
          <w:lang w:val="sv-SE"/>
        </w:rPr>
        <w:t>dess verksamheters</w:t>
      </w:r>
      <w:r w:rsidRPr="00AB696F">
        <w:rPr>
          <w:color w:val="000000"/>
          <w:sz w:val="22"/>
          <w:szCs w:val="22"/>
          <w:lang w:val="sv-SE"/>
        </w:rPr>
        <w:t xml:space="preserve"> respektive under- och överskott under rubriken </w:t>
      </w:r>
      <w:r w:rsidRPr="00AB696F">
        <w:rPr>
          <w:i/>
          <w:color w:val="000000"/>
          <w:sz w:val="22"/>
          <w:szCs w:val="22"/>
          <w:lang w:val="sv-SE"/>
        </w:rPr>
        <w:t xml:space="preserve">Budgetavvikelse. </w:t>
      </w:r>
      <w:r w:rsidRPr="00AB696F">
        <w:rPr>
          <w:color w:val="000000"/>
          <w:sz w:val="22"/>
          <w:szCs w:val="22"/>
          <w:lang w:val="sv-SE"/>
        </w:rPr>
        <w:t xml:space="preserve">Förvaltningsberättelsen avslutas med beskrivning av det framtida förväntade ekonomiska läget kring befolkningsprognos och skatteintäkter samt kommunens utmaningar. Som en del i </w:t>
      </w:r>
      <w:r w:rsidR="00AB696F" w:rsidRPr="00AB696F">
        <w:rPr>
          <w:color w:val="000000"/>
          <w:sz w:val="22"/>
          <w:szCs w:val="22"/>
          <w:lang w:val="sv-SE"/>
        </w:rPr>
        <w:t xml:space="preserve">detta beskrivs arbetet med revidering av budget 2015, som </w:t>
      </w:r>
      <w:r w:rsidR="003D1FCA">
        <w:rPr>
          <w:color w:val="000000"/>
          <w:sz w:val="22"/>
          <w:szCs w:val="22"/>
          <w:lang w:val="sv-SE"/>
        </w:rPr>
        <w:t>bland annat mot bakgrund av</w:t>
      </w:r>
      <w:r w:rsidR="00AB696F" w:rsidRPr="00AB696F">
        <w:rPr>
          <w:color w:val="000000"/>
          <w:sz w:val="22"/>
          <w:szCs w:val="22"/>
          <w:lang w:val="sv-SE"/>
        </w:rPr>
        <w:t xml:space="preserve"> försämrade skatteprognoser.</w:t>
      </w:r>
    </w:p>
    <w:p w:rsidR="004275D0" w:rsidRPr="004142A7" w:rsidRDefault="004275D0" w:rsidP="00E30BC7">
      <w:pPr>
        <w:pStyle w:val="Brdtext"/>
        <w:spacing w:before="240"/>
        <w:rPr>
          <w:i/>
          <w:color w:val="FF0000"/>
          <w:lang w:val="sv-SE"/>
        </w:rPr>
      </w:pPr>
    </w:p>
    <w:p w:rsidR="004275D0" w:rsidRPr="004142A7" w:rsidRDefault="004275D0" w:rsidP="00383CE7">
      <w:pPr>
        <w:pStyle w:val="Rubrik3"/>
        <w:rPr>
          <w:lang w:val="sv-SE"/>
        </w:rPr>
      </w:pPr>
      <w:bookmarkStart w:id="50" w:name="_Toc125356500"/>
      <w:bookmarkStart w:id="51" w:name="_Toc252784689"/>
      <w:bookmarkStart w:id="52" w:name="_Toc282184379"/>
      <w:bookmarkStart w:id="53" w:name="_Toc313726681"/>
      <w:bookmarkStart w:id="54" w:name="_Toc417026119"/>
      <w:r w:rsidRPr="004142A7">
        <w:rPr>
          <w:lang w:val="sv-SE"/>
        </w:rPr>
        <w:t>Balanskrav</w:t>
      </w:r>
      <w:bookmarkEnd w:id="50"/>
      <w:bookmarkEnd w:id="51"/>
      <w:bookmarkEnd w:id="52"/>
      <w:bookmarkEnd w:id="53"/>
      <w:bookmarkEnd w:id="54"/>
      <w:r w:rsidRPr="004142A7">
        <w:rPr>
          <w:lang w:val="sv-SE"/>
        </w:rPr>
        <w:t xml:space="preserve"> </w:t>
      </w:r>
    </w:p>
    <w:p w:rsidR="00DC5A98" w:rsidRPr="00DC5A98" w:rsidRDefault="00DC5A98" w:rsidP="00DC5A98">
      <w:pPr>
        <w:pStyle w:val="Brdtext"/>
        <w:rPr>
          <w:i/>
          <w:sz w:val="20"/>
          <w:lang w:val="sv-SE"/>
        </w:rPr>
      </w:pPr>
      <w:r w:rsidRPr="00DC5A98">
        <w:rPr>
          <w:i/>
          <w:sz w:val="20"/>
          <w:lang w:val="sv-SE"/>
        </w:rPr>
        <w:t>Av KRL 4:3a framgår att förvaltningsberättelsen skall innehålla upplysningar om årets resultat efter balanskravsjusteringar.</w:t>
      </w:r>
    </w:p>
    <w:p w:rsidR="004275D0" w:rsidRPr="004142A7" w:rsidRDefault="004275D0" w:rsidP="004275D0">
      <w:pPr>
        <w:pStyle w:val="Brdtext"/>
        <w:rPr>
          <w:lang w:val="sv-SE"/>
        </w:rPr>
      </w:pPr>
      <w:r w:rsidRPr="002A3E20">
        <w:rPr>
          <w:b/>
          <w:lang w:val="sv-SE"/>
        </w:rPr>
        <w:t>Bedömning och</w:t>
      </w:r>
      <w:r w:rsidRPr="00C76936">
        <w:rPr>
          <w:b/>
          <w:lang w:val="sv-SE"/>
        </w:rPr>
        <w:t xml:space="preserve"> </w:t>
      </w:r>
      <w:r w:rsidRPr="004142A7">
        <w:rPr>
          <w:b/>
          <w:lang w:val="sv-SE"/>
        </w:rPr>
        <w:t>iakttagelser</w:t>
      </w:r>
      <w:r w:rsidRPr="004142A7">
        <w:rPr>
          <w:b/>
          <w:lang w:val="sv-SE"/>
        </w:rPr>
        <w:br/>
      </w:r>
      <w:r w:rsidRPr="004142A7">
        <w:rPr>
          <w:lang w:val="sv-SE"/>
        </w:rPr>
        <w:t xml:space="preserve">Vi instämmer i kommunens bedömning </w:t>
      </w:r>
      <w:r w:rsidR="005B2DCA">
        <w:rPr>
          <w:lang w:val="sv-SE"/>
        </w:rPr>
        <w:t>att</w:t>
      </w:r>
      <w:r w:rsidRPr="004142A7">
        <w:rPr>
          <w:lang w:val="sv-SE"/>
        </w:rPr>
        <w:t xml:space="preserve"> balanskravet har uppfyllts</w:t>
      </w:r>
      <w:r w:rsidR="005B2DCA">
        <w:rPr>
          <w:lang w:val="sv-SE"/>
        </w:rPr>
        <w:t xml:space="preserve"> för år 2014</w:t>
      </w:r>
      <w:r w:rsidRPr="004142A7">
        <w:rPr>
          <w:lang w:val="sv-SE"/>
        </w:rPr>
        <w:t xml:space="preserve">. </w:t>
      </w:r>
    </w:p>
    <w:p w:rsidR="00337AF1" w:rsidRPr="00024041" w:rsidRDefault="00337AF1" w:rsidP="00337AF1">
      <w:pPr>
        <w:pStyle w:val="Brdtext"/>
        <w:rPr>
          <w:lang w:val="sv-SE"/>
        </w:rPr>
      </w:pPr>
      <w:r w:rsidRPr="004142A7">
        <w:rPr>
          <w:lang w:val="sv-SE"/>
        </w:rPr>
        <w:t xml:space="preserve">Avstämning av årets resultat enligt balanskravets bestämmelser har </w:t>
      </w:r>
      <w:r>
        <w:rPr>
          <w:lang w:val="sv-SE"/>
        </w:rPr>
        <w:t xml:space="preserve">huvudsakligen </w:t>
      </w:r>
      <w:r w:rsidRPr="004142A7">
        <w:rPr>
          <w:lang w:val="sv-SE"/>
        </w:rPr>
        <w:t>skett enligt 4 kapitlet i kommunal redovisningslag</w:t>
      </w:r>
      <w:r>
        <w:rPr>
          <w:lang w:val="sv-SE"/>
        </w:rPr>
        <w:t xml:space="preserve"> och finns redogjort för i </w:t>
      </w:r>
      <w:r w:rsidRPr="005216AD">
        <w:rPr>
          <w:lang w:val="sv-SE"/>
        </w:rPr>
        <w:lastRenderedPageBreak/>
        <w:t xml:space="preserve">förvaltningsberättelsen, kapitel </w:t>
      </w:r>
      <w:r w:rsidRPr="005216AD">
        <w:rPr>
          <w:i/>
          <w:lang w:val="sv-SE"/>
        </w:rPr>
        <w:t>Finansiell analys</w:t>
      </w:r>
      <w:r w:rsidRPr="005216AD">
        <w:rPr>
          <w:lang w:val="sv-SE"/>
        </w:rPr>
        <w:t xml:space="preserve">. Balanskravsutredningen saknar dock resultatnivån </w:t>
      </w:r>
      <w:r w:rsidRPr="005216AD">
        <w:rPr>
          <w:i/>
          <w:lang w:val="sv-SE"/>
        </w:rPr>
        <w:t>Årets resultat efter balanskravsjustering.</w:t>
      </w:r>
      <w:r w:rsidRPr="00C4030D">
        <w:rPr>
          <w:lang w:val="sv-SE"/>
        </w:rPr>
        <w:t xml:space="preserve"> </w:t>
      </w:r>
    </w:p>
    <w:p w:rsidR="00DC5A98" w:rsidRPr="005B2DCA" w:rsidRDefault="00DC5A98" w:rsidP="00DC5A98">
      <w:pPr>
        <w:pStyle w:val="Adressformat"/>
        <w:tabs>
          <w:tab w:val="clear" w:pos="9922"/>
        </w:tabs>
        <w:spacing w:before="240" w:after="240" w:line="290" w:lineRule="atLeast"/>
        <w:rPr>
          <w:rFonts w:ascii="Georgia" w:eastAsiaTheme="minorHAnsi" w:hAnsi="Georgia" w:cstheme="minorBidi"/>
          <w:snapToGrid/>
          <w:color w:val="auto"/>
          <w:sz w:val="22"/>
          <w:lang w:eastAsia="en-US"/>
        </w:rPr>
      </w:pPr>
      <w:r w:rsidRPr="005B2DCA">
        <w:rPr>
          <w:rFonts w:ascii="Georgia" w:eastAsiaTheme="minorHAnsi" w:hAnsi="Georgia" w:cstheme="minorBidi"/>
          <w:snapToGrid/>
          <w:color w:val="auto"/>
          <w:sz w:val="22"/>
          <w:lang w:eastAsia="en-US"/>
        </w:rPr>
        <w:t>I enlighet med reglerna kring balanskravet, ska tidigare års eventuellt negativa resultat regleras och återställas under de närmast följande tre åren. Det kan konstateras att det inte finns något kvarstående underskott från tidigare år.</w:t>
      </w:r>
    </w:p>
    <w:p w:rsidR="00DC5A98" w:rsidRPr="005B2DCA" w:rsidRDefault="00DC5A98" w:rsidP="00DC5A98">
      <w:pPr>
        <w:pStyle w:val="Adressformat"/>
        <w:tabs>
          <w:tab w:val="clear" w:pos="9922"/>
        </w:tabs>
        <w:spacing w:before="240" w:after="240" w:line="290" w:lineRule="atLeast"/>
        <w:rPr>
          <w:rFonts w:ascii="Georgia" w:hAnsi="Georgia"/>
          <w:snapToGrid/>
          <w:sz w:val="22"/>
          <w:szCs w:val="22"/>
          <w:lang w:eastAsia="en-US"/>
        </w:rPr>
      </w:pPr>
      <w:r w:rsidRPr="00337AF1">
        <w:rPr>
          <w:rFonts w:ascii="Georgia" w:hAnsi="Georgia"/>
          <w:snapToGrid/>
          <w:sz w:val="22"/>
          <w:szCs w:val="22"/>
          <w:lang w:eastAsia="en-US"/>
        </w:rPr>
        <w:t>I förvaltningsberättelsen återfinns en redogörelse kring balanskravet och i not till årets resultat återfinns en utredning av det balanskravsmässiga resultatet, det vill säga de justeringar som görs av årets resultat enligt resultaträkningen.</w:t>
      </w:r>
      <w:r w:rsidRPr="005B2DCA">
        <w:rPr>
          <w:rFonts w:ascii="Georgia" w:hAnsi="Georgia"/>
          <w:snapToGrid/>
          <w:sz w:val="22"/>
          <w:szCs w:val="22"/>
          <w:lang w:eastAsia="en-US"/>
        </w:rPr>
        <w:t xml:space="preserve"> </w:t>
      </w:r>
    </w:p>
    <w:p w:rsidR="00DC5A98" w:rsidRPr="005B2DCA" w:rsidRDefault="00DC5A98" w:rsidP="00DC5A98">
      <w:pPr>
        <w:pStyle w:val="Brdtext"/>
        <w:rPr>
          <w:lang w:val="sv-SE"/>
        </w:rPr>
      </w:pPr>
      <w:r w:rsidRPr="005B2DCA">
        <w:rPr>
          <w:lang w:val="sv-SE"/>
        </w:rPr>
        <w:t xml:space="preserve">Resultatet enligt resultaträkningen uppgår till </w:t>
      </w:r>
      <w:r w:rsidR="005B2DCA" w:rsidRPr="005B2DCA">
        <w:rPr>
          <w:lang w:val="sv-SE"/>
        </w:rPr>
        <w:t>235 tkr. Efter justering av rea</w:t>
      </w:r>
      <w:r w:rsidRPr="005B2DCA">
        <w:rPr>
          <w:lang w:val="sv-SE"/>
        </w:rPr>
        <w:t xml:space="preserve">vinster vid försäljning av anläggningstillgångar på </w:t>
      </w:r>
      <w:r w:rsidR="005B2DCA" w:rsidRPr="005B2DCA">
        <w:rPr>
          <w:lang w:val="sv-SE"/>
        </w:rPr>
        <w:t>5</w:t>
      </w:r>
      <w:r w:rsidRPr="005B2DCA">
        <w:rPr>
          <w:lang w:val="sv-SE"/>
        </w:rPr>
        <w:t xml:space="preserve"> tkr är </w:t>
      </w:r>
      <w:r w:rsidRPr="00337AF1">
        <w:rPr>
          <w:i/>
          <w:lang w:val="sv-SE"/>
        </w:rPr>
        <w:t>årets resultat efter balanskravsjusteringar</w:t>
      </w:r>
      <w:r w:rsidRPr="005B2DCA">
        <w:rPr>
          <w:lang w:val="sv-SE"/>
        </w:rPr>
        <w:t xml:space="preserve"> </w:t>
      </w:r>
      <w:r w:rsidR="005B2DCA" w:rsidRPr="005B2DCA">
        <w:rPr>
          <w:lang w:val="sv-SE"/>
        </w:rPr>
        <w:t>230</w:t>
      </w:r>
      <w:r w:rsidRPr="005B2DCA">
        <w:rPr>
          <w:lang w:val="sv-SE"/>
        </w:rPr>
        <w:t xml:space="preserve"> tkr. </w:t>
      </w:r>
      <w:r w:rsidR="005B2DCA" w:rsidRPr="005B2DCA">
        <w:rPr>
          <w:lang w:val="sv-SE"/>
        </w:rPr>
        <w:t xml:space="preserve">Årets </w:t>
      </w:r>
      <w:r w:rsidR="005B2DCA" w:rsidRPr="00337AF1">
        <w:rPr>
          <w:i/>
          <w:lang w:val="sv-SE"/>
        </w:rPr>
        <w:t>balanskravsresultat</w:t>
      </w:r>
      <w:r w:rsidR="005B2DCA" w:rsidRPr="005B2DCA">
        <w:rPr>
          <w:lang w:val="sv-SE"/>
        </w:rPr>
        <w:t xml:space="preserve"> redovisas till 230 tkr.</w:t>
      </w:r>
    </w:p>
    <w:p w:rsidR="00DC5A98" w:rsidRPr="004142A7" w:rsidRDefault="00DC5A98" w:rsidP="004275D0">
      <w:pPr>
        <w:pStyle w:val="Brdtext"/>
        <w:rPr>
          <w:i/>
          <w:color w:val="FF0000"/>
          <w:szCs w:val="22"/>
          <w:lang w:val="sv-SE"/>
        </w:rPr>
      </w:pPr>
    </w:p>
    <w:p w:rsidR="004275D0" w:rsidRPr="004142A7" w:rsidRDefault="004275D0" w:rsidP="00383CE7">
      <w:pPr>
        <w:pStyle w:val="Rubrik3"/>
        <w:rPr>
          <w:lang w:val="sv-SE"/>
        </w:rPr>
      </w:pPr>
      <w:bookmarkStart w:id="55" w:name="_Toc125356501"/>
      <w:bookmarkStart w:id="56" w:name="_Toc252784690"/>
      <w:bookmarkStart w:id="57" w:name="_Toc282184380"/>
      <w:bookmarkStart w:id="58" w:name="_Toc313726682"/>
      <w:bookmarkStart w:id="59" w:name="_Toc417026120"/>
      <w:r w:rsidRPr="004142A7">
        <w:rPr>
          <w:lang w:val="sv-SE"/>
        </w:rPr>
        <w:t>God ekonomisk hushållning</w:t>
      </w:r>
      <w:bookmarkEnd w:id="55"/>
      <w:bookmarkEnd w:id="56"/>
      <w:bookmarkEnd w:id="57"/>
      <w:bookmarkEnd w:id="58"/>
      <w:bookmarkEnd w:id="59"/>
    </w:p>
    <w:p w:rsidR="00DC5A98" w:rsidRPr="00DC5A98" w:rsidRDefault="00DC5A98" w:rsidP="00DC5A98">
      <w:pPr>
        <w:pStyle w:val="Brdtext"/>
        <w:rPr>
          <w:i/>
          <w:sz w:val="20"/>
          <w:lang w:val="sv-SE"/>
        </w:rPr>
      </w:pPr>
      <w:r w:rsidRPr="00DC5A98">
        <w:rPr>
          <w:i/>
          <w:sz w:val="20"/>
          <w:lang w:val="sv-SE"/>
        </w:rPr>
        <w:t>Av KRL 4:5 framgår att förvaltningsberättelsen skall innehålla en utvärdering av om målen för en god ekonomisk hushållning har uppnåtts.</w:t>
      </w:r>
    </w:p>
    <w:p w:rsidR="00DC5A98" w:rsidRPr="00CF2759" w:rsidRDefault="004275D0" w:rsidP="00B564E8">
      <w:pPr>
        <w:pStyle w:val="Brdtext"/>
        <w:rPr>
          <w:highlight w:val="yellow"/>
          <w:lang w:val="sv-SE"/>
        </w:rPr>
      </w:pPr>
      <w:r w:rsidRPr="004142A7">
        <w:rPr>
          <w:b/>
          <w:lang w:val="sv-SE"/>
        </w:rPr>
        <w:t>Bedömning och iakttagelser</w:t>
      </w:r>
      <w:r w:rsidRPr="004142A7">
        <w:rPr>
          <w:b/>
          <w:lang w:val="sv-SE"/>
        </w:rPr>
        <w:br/>
      </w:r>
      <w:r w:rsidR="00DC5A98" w:rsidRPr="00B564E8">
        <w:rPr>
          <w:lang w:val="sv-SE"/>
        </w:rPr>
        <w:t>Vi bedömer att den finansiella</w:t>
      </w:r>
      <w:r w:rsidR="00B564E8" w:rsidRPr="00B564E8">
        <w:rPr>
          <w:lang w:val="sv-SE"/>
        </w:rPr>
        <w:t xml:space="preserve"> måluppfyllelsen är svag</w:t>
      </w:r>
      <w:r w:rsidR="00DC5A98" w:rsidRPr="00B564E8">
        <w:rPr>
          <w:lang w:val="sv-SE"/>
        </w:rPr>
        <w:t xml:space="preserve">. </w:t>
      </w:r>
      <w:r w:rsidR="00B564E8" w:rsidRPr="00B564E8">
        <w:rPr>
          <w:lang w:val="sv-SE"/>
        </w:rPr>
        <w:t>Endast ett av sex redovisade mål uppnås.</w:t>
      </w:r>
    </w:p>
    <w:p w:rsidR="00DC5A98" w:rsidRPr="00B564E8" w:rsidRDefault="00DC5A98" w:rsidP="00DC5A98">
      <w:pPr>
        <w:pStyle w:val="Brdtext"/>
        <w:rPr>
          <w:lang w:val="sv-SE"/>
        </w:rPr>
      </w:pPr>
      <w:r w:rsidRPr="00B564E8">
        <w:rPr>
          <w:lang w:val="sv-SE"/>
        </w:rPr>
        <w:t>Vi konstaterar utifrån årsredovisningens återrapportering att verksamhetsmålens uppfyllelse är svag. Sammanvägt bedömer kommunstyrelsen att inget av fullmäktiges fem målområden har uppnåtts för år 2013. Av den sammanfattande bedömningen framgår i liten omfattning vilka åtgärder som planeras</w:t>
      </w:r>
      <w:r w:rsidR="00337AF1">
        <w:rPr>
          <w:lang w:val="sv-SE"/>
        </w:rPr>
        <w:t>,</w:t>
      </w:r>
      <w:r w:rsidRPr="00B564E8">
        <w:rPr>
          <w:lang w:val="sv-SE"/>
        </w:rPr>
        <w:t xml:space="preserve"> för att nå målen.</w:t>
      </w:r>
    </w:p>
    <w:p w:rsidR="00DC5A98" w:rsidRPr="00B564E8" w:rsidRDefault="00DC5A98" w:rsidP="00DC5A98">
      <w:pPr>
        <w:pStyle w:val="Brdtext"/>
        <w:rPr>
          <w:lang w:val="sv-SE"/>
        </w:rPr>
      </w:pPr>
      <w:r w:rsidRPr="00B564E8">
        <w:rPr>
          <w:lang w:val="sv-SE"/>
        </w:rPr>
        <w:t>Årsredovisningen i Orsa kommun inleds med beskrivning av kommunens styrmodell baserad på vision, värdegru</w:t>
      </w:r>
      <w:r w:rsidR="00B564E8" w:rsidRPr="00B564E8">
        <w:rPr>
          <w:lang w:val="sv-SE"/>
        </w:rPr>
        <w:t>nd och mål. Styrmodellen år 2014</w:t>
      </w:r>
      <w:r w:rsidRPr="00B564E8">
        <w:rPr>
          <w:lang w:val="sv-SE"/>
        </w:rPr>
        <w:t xml:space="preserve"> utgår från kommunens övergripande målområden:</w:t>
      </w:r>
    </w:p>
    <w:p w:rsidR="00DC5A98" w:rsidRPr="00B564E8" w:rsidRDefault="00DC5A98" w:rsidP="00DC5A98">
      <w:pPr>
        <w:pStyle w:val="Brdtext"/>
        <w:numPr>
          <w:ilvl w:val="1"/>
          <w:numId w:val="48"/>
        </w:numPr>
        <w:spacing w:after="120" w:line="290" w:lineRule="atLeast"/>
        <w:rPr>
          <w:lang w:val="sv-SE"/>
        </w:rPr>
      </w:pPr>
      <w:r w:rsidRPr="00B564E8">
        <w:rPr>
          <w:lang w:val="sv-SE"/>
        </w:rPr>
        <w:t>Livskvalitet</w:t>
      </w:r>
    </w:p>
    <w:p w:rsidR="00B564E8" w:rsidRDefault="00B564E8" w:rsidP="00B564E8">
      <w:pPr>
        <w:pStyle w:val="Brdtext"/>
        <w:numPr>
          <w:ilvl w:val="1"/>
          <w:numId w:val="48"/>
        </w:numPr>
        <w:spacing w:after="120" w:line="290" w:lineRule="atLeast"/>
        <w:rPr>
          <w:lang w:val="sv-SE"/>
        </w:rPr>
      </w:pPr>
      <w:r w:rsidRPr="00B564E8">
        <w:rPr>
          <w:lang w:val="sv-SE"/>
        </w:rPr>
        <w:t>God ekonomisk hushållning</w:t>
      </w:r>
    </w:p>
    <w:p w:rsidR="00B564E8" w:rsidRPr="00B564E8" w:rsidRDefault="00B564E8" w:rsidP="00B564E8">
      <w:pPr>
        <w:pStyle w:val="Brdtext"/>
        <w:numPr>
          <w:ilvl w:val="1"/>
          <w:numId w:val="48"/>
        </w:numPr>
        <w:spacing w:after="120" w:line="290" w:lineRule="atLeast"/>
        <w:rPr>
          <w:lang w:val="sv-SE"/>
        </w:rPr>
      </w:pPr>
      <w:r w:rsidRPr="00B564E8">
        <w:rPr>
          <w:lang w:val="sv-SE"/>
        </w:rPr>
        <w:t>Tillväxt</w:t>
      </w:r>
    </w:p>
    <w:p w:rsidR="00DC5A98" w:rsidRPr="00B564E8" w:rsidRDefault="00DC5A98" w:rsidP="00DC5A98">
      <w:pPr>
        <w:pStyle w:val="Brdtext"/>
        <w:numPr>
          <w:ilvl w:val="1"/>
          <w:numId w:val="48"/>
        </w:numPr>
        <w:spacing w:after="120" w:line="290" w:lineRule="atLeast"/>
        <w:rPr>
          <w:lang w:val="sv-SE"/>
        </w:rPr>
      </w:pPr>
      <w:r w:rsidRPr="00B564E8">
        <w:rPr>
          <w:lang w:val="sv-SE"/>
        </w:rPr>
        <w:t>Samhällsservice</w:t>
      </w:r>
    </w:p>
    <w:p w:rsidR="00DC5A98" w:rsidRPr="00B564E8" w:rsidRDefault="00DC5A98" w:rsidP="00DC5A98">
      <w:pPr>
        <w:pStyle w:val="Brdtext"/>
        <w:numPr>
          <w:ilvl w:val="1"/>
          <w:numId w:val="48"/>
        </w:numPr>
        <w:spacing w:after="120" w:line="290" w:lineRule="atLeast"/>
        <w:rPr>
          <w:lang w:val="sv-SE"/>
        </w:rPr>
      </w:pPr>
      <w:r w:rsidRPr="00B564E8">
        <w:rPr>
          <w:lang w:val="sv-SE"/>
        </w:rPr>
        <w:t>Orsaandan</w:t>
      </w:r>
    </w:p>
    <w:p w:rsidR="00DC5A98" w:rsidRPr="00B564E8" w:rsidRDefault="00DC5A98" w:rsidP="00DC5A98">
      <w:pPr>
        <w:pStyle w:val="Brdtext"/>
        <w:spacing w:after="290" w:line="290" w:lineRule="atLeast"/>
        <w:rPr>
          <w:lang w:val="sv-SE"/>
        </w:rPr>
      </w:pPr>
      <w:r w:rsidRPr="00B564E8">
        <w:rPr>
          <w:lang w:val="sv-SE"/>
        </w:rPr>
        <w:t xml:space="preserve">En sammanfattande analys utifrån målområdena görs i förvaltningsberättelsen och under respektive </w:t>
      </w:r>
      <w:r w:rsidRPr="00AB696F">
        <w:rPr>
          <w:lang w:val="sv-SE"/>
        </w:rPr>
        <w:t xml:space="preserve">nämnds verksamhetsberättelse </w:t>
      </w:r>
      <w:r w:rsidR="00AB696F" w:rsidRPr="00AB696F">
        <w:rPr>
          <w:lang w:val="sv-SE"/>
        </w:rPr>
        <w:t xml:space="preserve">görs bedömning av måluppfyllelse för förvaltningsmål. I nämndernas beskrivningar görs därtill </w:t>
      </w:r>
      <w:r w:rsidRPr="00AB696F">
        <w:rPr>
          <w:lang w:val="sv-SE"/>
        </w:rPr>
        <w:t>åter</w:t>
      </w:r>
      <w:r w:rsidR="00AB696F" w:rsidRPr="00AB696F">
        <w:rPr>
          <w:lang w:val="sv-SE"/>
        </w:rPr>
        <w:t xml:space="preserve">rapportering av </w:t>
      </w:r>
      <w:r w:rsidRPr="00AB696F">
        <w:rPr>
          <w:lang w:val="sv-SE"/>
        </w:rPr>
        <w:t xml:space="preserve">genomförda </w:t>
      </w:r>
      <w:r w:rsidR="00AB696F" w:rsidRPr="00AB696F">
        <w:rPr>
          <w:lang w:val="sv-SE"/>
        </w:rPr>
        <w:t>aktiviteter inom målområdena samt redovis</w:t>
      </w:r>
      <w:r w:rsidR="00337AF1">
        <w:rPr>
          <w:lang w:val="sv-SE"/>
        </w:rPr>
        <w:t>ning av</w:t>
      </w:r>
      <w:r w:rsidR="00AB696F" w:rsidRPr="00AB696F">
        <w:rPr>
          <w:lang w:val="sv-SE"/>
        </w:rPr>
        <w:t xml:space="preserve"> utfall för mätbara mål</w:t>
      </w:r>
      <w:r w:rsidR="00337AF1">
        <w:rPr>
          <w:lang w:val="sv-SE"/>
        </w:rPr>
        <w:t xml:space="preserve"> görs</w:t>
      </w:r>
      <w:r w:rsidR="00AB696F" w:rsidRPr="00AB696F">
        <w:rPr>
          <w:lang w:val="sv-SE"/>
        </w:rPr>
        <w:t>.</w:t>
      </w:r>
    </w:p>
    <w:p w:rsidR="00DC5A98" w:rsidRDefault="00DC5A98" w:rsidP="00B564E8">
      <w:pPr>
        <w:pStyle w:val="Brdtext"/>
        <w:spacing w:after="290" w:line="290" w:lineRule="atLeast"/>
        <w:rPr>
          <w:i/>
          <w:lang w:val="sv-SE"/>
        </w:rPr>
      </w:pPr>
      <w:r w:rsidRPr="00B564E8">
        <w:rPr>
          <w:lang w:val="sv-SE"/>
        </w:rPr>
        <w:lastRenderedPageBreak/>
        <w:t xml:space="preserve">Som en del i redogörelsen </w:t>
      </w:r>
      <w:r w:rsidRPr="00B564E8">
        <w:rPr>
          <w:i/>
          <w:lang w:val="sv-SE"/>
        </w:rPr>
        <w:t>Vision, värdegrund och mål</w:t>
      </w:r>
      <w:r w:rsidRPr="00B564E8">
        <w:rPr>
          <w:lang w:val="sv-SE"/>
        </w:rPr>
        <w:t xml:space="preserve"> redogörs för fullmäktiges beslut under </w:t>
      </w:r>
      <w:r w:rsidR="00B564E8" w:rsidRPr="00B564E8">
        <w:rPr>
          <w:lang w:val="sv-SE"/>
        </w:rPr>
        <w:t>2013 om kommunal utvecklingsplan och</w:t>
      </w:r>
      <w:r w:rsidRPr="00B564E8">
        <w:rPr>
          <w:lang w:val="sv-SE"/>
        </w:rPr>
        <w:t xml:space="preserve"> ny</w:t>
      </w:r>
      <w:r w:rsidR="00B564E8" w:rsidRPr="00B564E8">
        <w:rPr>
          <w:lang w:val="sv-SE"/>
        </w:rPr>
        <w:t>a målområden som kommer vara vägledande för verksamheten från 2015.</w:t>
      </w:r>
      <w:r w:rsidRPr="00B564E8">
        <w:rPr>
          <w:lang w:val="sv-SE"/>
        </w:rPr>
        <w:t xml:space="preserve"> Vi bedömer att vision, värdegrund och mål för år 2014 beskrivs på ett tydligt vis där det tydligt framgår va</w:t>
      </w:r>
      <w:r w:rsidR="00B564E8" w:rsidRPr="00B564E8">
        <w:rPr>
          <w:lang w:val="sv-SE"/>
        </w:rPr>
        <w:t xml:space="preserve">d som </w:t>
      </w:r>
      <w:r w:rsidRPr="00B564E8">
        <w:rPr>
          <w:lang w:val="sv-SE"/>
        </w:rPr>
        <w:t xml:space="preserve">avser </w:t>
      </w:r>
      <w:r w:rsidR="00B564E8" w:rsidRPr="00B564E8">
        <w:rPr>
          <w:lang w:val="sv-SE"/>
        </w:rPr>
        <w:t xml:space="preserve">innevarande år respektive </w:t>
      </w:r>
      <w:r w:rsidRPr="00B564E8">
        <w:rPr>
          <w:lang w:val="sv-SE"/>
        </w:rPr>
        <w:t xml:space="preserve">kommande </w:t>
      </w:r>
      <w:r w:rsidR="00B564E8" w:rsidRPr="00B564E8">
        <w:rPr>
          <w:lang w:val="sv-SE"/>
        </w:rPr>
        <w:t>år.</w:t>
      </w:r>
    </w:p>
    <w:p w:rsidR="00DC5A98" w:rsidRPr="004142A7" w:rsidRDefault="00DC5A98" w:rsidP="004275D0">
      <w:pPr>
        <w:pStyle w:val="Brdtext"/>
        <w:rPr>
          <w:i/>
          <w:lang w:val="sv-SE"/>
        </w:rPr>
      </w:pPr>
    </w:p>
    <w:p w:rsidR="004275D0" w:rsidRPr="004142A7" w:rsidRDefault="004275D0" w:rsidP="00383CE7">
      <w:pPr>
        <w:pStyle w:val="Rubrik4"/>
        <w:rPr>
          <w:lang w:val="sv-SE"/>
        </w:rPr>
      </w:pPr>
      <w:bookmarkStart w:id="60" w:name="_Toc239128683"/>
      <w:bookmarkStart w:id="61" w:name="_Toc313726683"/>
      <w:bookmarkStart w:id="62" w:name="_Toc417026121"/>
      <w:r w:rsidRPr="004142A7">
        <w:rPr>
          <w:lang w:val="sv-SE"/>
        </w:rPr>
        <w:t>Finansiella mål</w:t>
      </w:r>
      <w:bookmarkEnd w:id="60"/>
      <w:bookmarkEnd w:id="61"/>
      <w:bookmarkEnd w:id="62"/>
    </w:p>
    <w:p w:rsidR="004275D0" w:rsidRPr="004142A7" w:rsidRDefault="004275D0" w:rsidP="004275D0">
      <w:pPr>
        <w:pStyle w:val="Brdtext"/>
        <w:rPr>
          <w:lang w:val="sv-SE"/>
        </w:rPr>
      </w:pPr>
      <w:r w:rsidRPr="004142A7">
        <w:rPr>
          <w:lang w:val="sv-SE"/>
        </w:rPr>
        <w:t xml:space="preserve">I </w:t>
      </w:r>
      <w:r w:rsidR="001A6DFF">
        <w:rPr>
          <w:lang w:val="sv-SE"/>
        </w:rPr>
        <w:t>förvaltningsberättelsen</w:t>
      </w:r>
      <w:r w:rsidR="004B33CB">
        <w:rPr>
          <w:lang w:val="sv-SE"/>
        </w:rPr>
        <w:t xml:space="preserve">, </w:t>
      </w:r>
      <w:r w:rsidR="004B33CB">
        <w:rPr>
          <w:i/>
          <w:lang w:val="sv-SE"/>
        </w:rPr>
        <w:t xml:space="preserve">Uppföljning av ekonomiska mål, </w:t>
      </w:r>
      <w:r w:rsidRPr="004142A7">
        <w:rPr>
          <w:lang w:val="sv-SE"/>
        </w:rPr>
        <w:t>görs en överskådlig avstämning mot kommunens finansiella m</w:t>
      </w:r>
      <w:r w:rsidR="00D151BE" w:rsidRPr="004142A7">
        <w:rPr>
          <w:lang w:val="sv-SE"/>
        </w:rPr>
        <w:t>ål som fastställts i budget 201</w:t>
      </w:r>
      <w:r w:rsidR="007A3B74" w:rsidRPr="004142A7">
        <w:rPr>
          <w:lang w:val="sv-SE"/>
        </w:rPr>
        <w:t>4</w:t>
      </w:r>
      <w:r w:rsidRPr="004142A7">
        <w:rPr>
          <w:lang w:val="sv-SE"/>
        </w:rPr>
        <w:t>:</w:t>
      </w:r>
    </w:p>
    <w:bookmarkStart w:id="63" w:name="_MON_1484073626"/>
    <w:bookmarkEnd w:id="63"/>
    <w:p w:rsidR="00337AF1" w:rsidRDefault="00625716" w:rsidP="00337AF1">
      <w:pPr>
        <w:rPr>
          <w:lang w:val="sv-SE"/>
        </w:rPr>
      </w:pPr>
      <w:r w:rsidRPr="004B33CB">
        <w:rPr>
          <w:lang w:val="sv-SE"/>
        </w:rPr>
        <w:object w:dxaOrig="8655" w:dyaOrig="3681">
          <v:shape id="_x0000_i1026" type="#_x0000_t75" style="width:432.65pt;height:184.05pt" o:ole="">
            <v:imagedata r:id="rId20" o:title=""/>
          </v:shape>
          <o:OLEObject Type="Embed" ProgID="Excel.Sheet.12" ShapeID="_x0000_i1026" DrawAspect="Content" ObjectID="_1491309674" r:id="rId21"/>
        </w:object>
      </w:r>
    </w:p>
    <w:p w:rsidR="00DC5A98" w:rsidRPr="00625716" w:rsidRDefault="004B33CB" w:rsidP="005216AD">
      <w:pPr>
        <w:spacing w:line="276" w:lineRule="auto"/>
        <w:rPr>
          <w:sz w:val="22"/>
          <w:lang w:val="sv-SE"/>
        </w:rPr>
      </w:pPr>
      <w:r w:rsidRPr="00625716">
        <w:rPr>
          <w:sz w:val="22"/>
          <w:lang w:val="sv-SE"/>
        </w:rPr>
        <w:t xml:space="preserve">Redogörelsen avseende finansiella mål är omfattande med en utförlig analys och resonemang kring kommunens ekonomiska mål. </w:t>
      </w:r>
      <w:r w:rsidR="00A84D34" w:rsidRPr="00625716">
        <w:rPr>
          <w:sz w:val="22"/>
          <w:lang w:val="sv-SE"/>
        </w:rPr>
        <w:t>I redogörelsen påtalas att det underliggande målet</w:t>
      </w:r>
      <w:r w:rsidR="00337AF1" w:rsidRPr="00625716">
        <w:rPr>
          <w:sz w:val="22"/>
          <w:lang w:val="sv-SE"/>
        </w:rPr>
        <w:t xml:space="preserve"> är</w:t>
      </w:r>
      <w:r w:rsidR="00A84D34" w:rsidRPr="00625716">
        <w:rPr>
          <w:sz w:val="22"/>
          <w:lang w:val="sv-SE"/>
        </w:rPr>
        <w:t xml:space="preserve"> att värdesäkra det egna kapitalet klarades. Vi konstaterar att e</w:t>
      </w:r>
      <w:r w:rsidRPr="00625716">
        <w:rPr>
          <w:sz w:val="22"/>
          <w:lang w:val="sv-SE"/>
        </w:rPr>
        <w:t xml:space="preserve">tt av de sju målen </w:t>
      </w:r>
      <w:r w:rsidR="00337AF1" w:rsidRPr="00625716">
        <w:rPr>
          <w:sz w:val="22"/>
          <w:lang w:val="sv-SE"/>
        </w:rPr>
        <w:t xml:space="preserve">fastställda målen </w:t>
      </w:r>
      <w:proofErr w:type="gramStart"/>
      <w:r w:rsidR="00337AF1" w:rsidRPr="00625716">
        <w:rPr>
          <w:sz w:val="22"/>
          <w:lang w:val="sv-SE"/>
        </w:rPr>
        <w:t>ej</w:t>
      </w:r>
      <w:proofErr w:type="gramEnd"/>
      <w:r w:rsidR="00337AF1" w:rsidRPr="00625716">
        <w:rPr>
          <w:sz w:val="22"/>
          <w:lang w:val="sv-SE"/>
        </w:rPr>
        <w:t xml:space="preserve"> </w:t>
      </w:r>
      <w:r w:rsidRPr="00625716">
        <w:rPr>
          <w:sz w:val="22"/>
          <w:lang w:val="sv-SE"/>
        </w:rPr>
        <w:t>utvärderas</w:t>
      </w:r>
      <w:r w:rsidR="00337AF1" w:rsidRPr="00625716">
        <w:rPr>
          <w:sz w:val="22"/>
          <w:lang w:val="sv-SE"/>
        </w:rPr>
        <w:t>, varken</w:t>
      </w:r>
      <w:r w:rsidRPr="00625716">
        <w:rPr>
          <w:sz w:val="22"/>
          <w:lang w:val="sv-SE"/>
        </w:rPr>
        <w:t xml:space="preserve"> i tabell eller verbalt. Vi noterar vidare att </w:t>
      </w:r>
      <w:proofErr w:type="spellStart"/>
      <w:r w:rsidRPr="00625716">
        <w:rPr>
          <w:sz w:val="22"/>
          <w:lang w:val="sv-SE"/>
        </w:rPr>
        <w:t>målnivå</w:t>
      </w:r>
      <w:proofErr w:type="spellEnd"/>
      <w:r w:rsidRPr="00625716">
        <w:rPr>
          <w:sz w:val="22"/>
          <w:lang w:val="sv-SE"/>
        </w:rPr>
        <w:t xml:space="preserve"> har reviderats för två mål jämfört med delårsrapporten, det påverkar dock </w:t>
      </w:r>
      <w:proofErr w:type="gramStart"/>
      <w:r w:rsidRPr="00625716">
        <w:rPr>
          <w:sz w:val="22"/>
          <w:lang w:val="sv-SE"/>
        </w:rPr>
        <w:t>ej</w:t>
      </w:r>
      <w:proofErr w:type="gramEnd"/>
      <w:r w:rsidRPr="00625716">
        <w:rPr>
          <w:sz w:val="22"/>
          <w:lang w:val="sv-SE"/>
        </w:rPr>
        <w:t xml:space="preserve"> måluppfyllelsen för respektive mål.</w:t>
      </w:r>
    </w:p>
    <w:p w:rsidR="00DC5A98" w:rsidRPr="004B33CB" w:rsidRDefault="00DC5A98" w:rsidP="005216AD">
      <w:pPr>
        <w:spacing w:line="276" w:lineRule="auto"/>
        <w:rPr>
          <w:sz w:val="22"/>
          <w:lang w:val="sv-SE"/>
        </w:rPr>
      </w:pPr>
      <w:r w:rsidRPr="004B33CB">
        <w:rPr>
          <w:sz w:val="22"/>
          <w:lang w:val="sv-SE"/>
        </w:rPr>
        <w:t>Vår bedömning är att förvaltningsberättelsen innehåller en utvärderin</w:t>
      </w:r>
      <w:r w:rsidR="00A84D34">
        <w:rPr>
          <w:sz w:val="22"/>
          <w:lang w:val="sv-SE"/>
        </w:rPr>
        <w:t>g avseende det finansiella målen</w:t>
      </w:r>
      <w:r w:rsidRPr="004B33CB">
        <w:rPr>
          <w:sz w:val="22"/>
          <w:lang w:val="sv-SE"/>
        </w:rPr>
        <w:t xml:space="preserve"> med betydelse för god ekonomisk hushållning</w:t>
      </w:r>
      <w:r w:rsidR="00A84D34">
        <w:rPr>
          <w:sz w:val="22"/>
          <w:lang w:val="sv-SE"/>
        </w:rPr>
        <w:t>.</w:t>
      </w:r>
    </w:p>
    <w:p w:rsidR="00DC5A98" w:rsidRPr="004B33CB" w:rsidRDefault="00DC5A98" w:rsidP="005216AD">
      <w:pPr>
        <w:pStyle w:val="Brdtext"/>
        <w:spacing w:before="120" w:after="120"/>
        <w:rPr>
          <w:lang w:val="sv-SE"/>
        </w:rPr>
      </w:pPr>
      <w:r w:rsidRPr="004B33CB">
        <w:rPr>
          <w:lang w:val="sv-SE"/>
        </w:rPr>
        <w:t>Vi delar kommunstyrelsens bedömning att</w:t>
      </w:r>
      <w:r w:rsidR="00337AF1">
        <w:rPr>
          <w:lang w:val="sv-SE"/>
        </w:rPr>
        <w:t xml:space="preserve"> endast ett mål har uppfyllts och bedömer sammantaget att måluppfyllelsen är svag.</w:t>
      </w:r>
    </w:p>
    <w:p w:rsidR="00DC5A98" w:rsidRPr="004B33CB" w:rsidRDefault="00DC5A98" w:rsidP="005216AD">
      <w:pPr>
        <w:pStyle w:val="Brdtext"/>
        <w:rPr>
          <w:lang w:val="sv-SE"/>
        </w:rPr>
      </w:pPr>
      <w:r w:rsidRPr="004B33CB">
        <w:rPr>
          <w:lang w:val="sv-SE"/>
        </w:rPr>
        <w:t>Vår bedömning är att årets resultat inte förenligt med de finansiella målen som full</w:t>
      </w:r>
      <w:r w:rsidR="004B33CB" w:rsidRPr="004B33CB">
        <w:rPr>
          <w:lang w:val="sv-SE"/>
        </w:rPr>
        <w:t>mäktige fastställt i budget 2014</w:t>
      </w:r>
      <w:r w:rsidRPr="004B33CB">
        <w:rPr>
          <w:lang w:val="sv-SE"/>
        </w:rPr>
        <w:t xml:space="preserve">. </w:t>
      </w:r>
    </w:p>
    <w:p w:rsidR="00DC5A98" w:rsidRPr="004142A7" w:rsidRDefault="00DC5A98" w:rsidP="00383CE7">
      <w:pPr>
        <w:pStyle w:val="Brdtext"/>
        <w:spacing w:before="240"/>
        <w:rPr>
          <w:i/>
          <w:color w:val="FF0000"/>
          <w:lang w:val="sv-SE"/>
        </w:rPr>
      </w:pPr>
    </w:p>
    <w:p w:rsidR="004275D0" w:rsidRPr="004142A7" w:rsidRDefault="004275D0" w:rsidP="00383CE7">
      <w:pPr>
        <w:pStyle w:val="Rubrik4"/>
        <w:rPr>
          <w:lang w:val="sv-SE"/>
        </w:rPr>
      </w:pPr>
      <w:bookmarkStart w:id="64" w:name="_Toc239128684"/>
      <w:bookmarkStart w:id="65" w:name="_Toc313726684"/>
      <w:bookmarkStart w:id="66" w:name="_Toc417026122"/>
      <w:r w:rsidRPr="004142A7">
        <w:rPr>
          <w:lang w:val="sv-SE"/>
        </w:rPr>
        <w:t>Mål för verksamheten</w:t>
      </w:r>
      <w:bookmarkEnd w:id="64"/>
      <w:bookmarkEnd w:id="65"/>
      <w:bookmarkEnd w:id="66"/>
    </w:p>
    <w:p w:rsidR="00DC5A98" w:rsidRPr="005216AD" w:rsidRDefault="00DC5A98" w:rsidP="00DC5A98">
      <w:pPr>
        <w:pStyle w:val="Brdtext"/>
        <w:rPr>
          <w:lang w:val="sv-SE"/>
        </w:rPr>
      </w:pPr>
      <w:bookmarkStart w:id="67" w:name="OLE_LINK1"/>
      <w:bookmarkStart w:id="68" w:name="OLE_LINK2"/>
      <w:r w:rsidRPr="00E24013">
        <w:rPr>
          <w:lang w:val="sv-SE"/>
        </w:rPr>
        <w:t>Kommunfullmäktige fastställde år 2009 kommunens vision, värdegrund och övergri</w:t>
      </w:r>
      <w:r w:rsidR="00E24013" w:rsidRPr="00E24013">
        <w:rPr>
          <w:lang w:val="sv-SE"/>
        </w:rPr>
        <w:t>pande målområden. I budget 2014</w:t>
      </w:r>
      <w:r w:rsidRPr="00E24013">
        <w:rPr>
          <w:lang w:val="sv-SE"/>
        </w:rPr>
        <w:t xml:space="preserve"> finns verksamhetsplan samt kommunövergripande mål med specificerade mått och aktiviteter i olika omfattning. Förvaltningsberättelsen innehåller en uppföljning med </w:t>
      </w:r>
      <w:r w:rsidRPr="00E24013">
        <w:rPr>
          <w:lang w:val="sv-SE"/>
        </w:rPr>
        <w:lastRenderedPageBreak/>
        <w:t xml:space="preserve">sammanfattande bedömning av </w:t>
      </w:r>
      <w:r w:rsidRPr="00E24013">
        <w:rPr>
          <w:i/>
          <w:lang w:val="sv-SE"/>
        </w:rPr>
        <w:t xml:space="preserve">Når </w:t>
      </w:r>
      <w:r w:rsidR="00E24013" w:rsidRPr="00E24013">
        <w:rPr>
          <w:i/>
          <w:lang w:val="sv-SE"/>
        </w:rPr>
        <w:t>Orsa sina</w:t>
      </w:r>
      <w:r w:rsidRPr="00E24013">
        <w:rPr>
          <w:i/>
          <w:lang w:val="sv-SE"/>
        </w:rPr>
        <w:t xml:space="preserve"> mål?</w:t>
      </w:r>
      <w:r w:rsidRPr="00E24013">
        <w:rPr>
          <w:lang w:val="sv-SE"/>
        </w:rPr>
        <w:t xml:space="preserve"> Avrapportering sker verbalt tillsammans med färgmarkeringar för </w:t>
      </w:r>
      <w:r w:rsidRPr="005216AD">
        <w:rPr>
          <w:lang w:val="sv-SE"/>
        </w:rPr>
        <w:t xml:space="preserve">respektive målområde. Färgerna definieras som </w:t>
      </w:r>
      <w:proofErr w:type="gramStart"/>
      <w:r w:rsidRPr="005216AD">
        <w:rPr>
          <w:lang w:val="sv-SE"/>
        </w:rPr>
        <w:t>ej</w:t>
      </w:r>
      <w:proofErr w:type="gramEnd"/>
      <w:r w:rsidRPr="005216AD">
        <w:rPr>
          <w:lang w:val="sv-SE"/>
        </w:rPr>
        <w:t xml:space="preserve"> uppnått, under arbete eller uppnått.</w:t>
      </w:r>
    </w:p>
    <w:p w:rsidR="00DC5A98" w:rsidRPr="00E24013" w:rsidRDefault="00DC5A98" w:rsidP="00E24013">
      <w:pPr>
        <w:pStyle w:val="Brdtext"/>
        <w:rPr>
          <w:lang w:val="sv-SE"/>
        </w:rPr>
      </w:pPr>
      <w:r w:rsidRPr="005216AD">
        <w:rPr>
          <w:lang w:val="sv-SE"/>
        </w:rPr>
        <w:t>Den samlade bedömningen som styrelsen gör är att målen</w:t>
      </w:r>
      <w:r w:rsidRPr="00E24013">
        <w:rPr>
          <w:lang w:val="sv-SE"/>
        </w:rPr>
        <w:t xml:space="preserve"> inte uppfylls</w:t>
      </w:r>
      <w:r w:rsidR="00E24013" w:rsidRPr="00E24013">
        <w:rPr>
          <w:lang w:val="sv-SE"/>
        </w:rPr>
        <w:t xml:space="preserve">. Fyra mål är delvis uppfyllda medan målet </w:t>
      </w:r>
      <w:r w:rsidR="00E24013" w:rsidRPr="00E24013">
        <w:rPr>
          <w:i/>
          <w:lang w:val="sv-SE"/>
        </w:rPr>
        <w:t>Samhällsservice</w:t>
      </w:r>
      <w:r w:rsidR="00E24013" w:rsidRPr="00E24013">
        <w:rPr>
          <w:lang w:val="sv-SE"/>
        </w:rPr>
        <w:t xml:space="preserve"> inte är uppfyllt.</w:t>
      </w:r>
      <w:r w:rsidR="00E24013">
        <w:rPr>
          <w:lang w:val="sv-SE"/>
        </w:rPr>
        <w:t xml:space="preserve"> Sammantaget är måluppfyllelsen, enligt vår bedömning, svag</w:t>
      </w:r>
      <w:r w:rsidR="00625716">
        <w:rPr>
          <w:lang w:val="sv-SE"/>
        </w:rPr>
        <w:t>.</w:t>
      </w:r>
    </w:p>
    <w:p w:rsidR="00DC5A98" w:rsidRDefault="00DC5A98" w:rsidP="00DC5A98">
      <w:pPr>
        <w:pStyle w:val="Brdtext"/>
        <w:rPr>
          <w:lang w:val="sv-SE"/>
        </w:rPr>
      </w:pPr>
      <w:r w:rsidRPr="00E24013">
        <w:rPr>
          <w:lang w:val="sv-SE"/>
        </w:rPr>
        <w:t xml:space="preserve">Vår bedömning är att redovisningen sker för samtliga budgeterade kommun-övergripande mål. </w:t>
      </w:r>
    </w:p>
    <w:p w:rsidR="00337AF1" w:rsidRPr="005216AD" w:rsidRDefault="00337AF1" w:rsidP="00337AF1">
      <w:pPr>
        <w:pStyle w:val="Brdtext"/>
        <w:rPr>
          <w:lang w:val="sv-SE"/>
        </w:rPr>
      </w:pPr>
      <w:r w:rsidRPr="004B33CB">
        <w:rPr>
          <w:lang w:val="sv-SE"/>
        </w:rPr>
        <w:t>Vår bedömning är att årets</w:t>
      </w:r>
      <w:r>
        <w:rPr>
          <w:lang w:val="sv-SE"/>
        </w:rPr>
        <w:t xml:space="preserve"> resultat inte förenligt med verksamhets</w:t>
      </w:r>
      <w:r w:rsidRPr="004B33CB">
        <w:rPr>
          <w:lang w:val="sv-SE"/>
        </w:rPr>
        <w:t xml:space="preserve">målen som fullmäktige </w:t>
      </w:r>
      <w:r w:rsidRPr="005216AD">
        <w:rPr>
          <w:lang w:val="sv-SE"/>
        </w:rPr>
        <w:t xml:space="preserve">fastställt i budget 2014. </w:t>
      </w:r>
    </w:p>
    <w:p w:rsidR="00DC5A98" w:rsidRPr="005216AD" w:rsidRDefault="00DC5A98" w:rsidP="00DC5A98">
      <w:pPr>
        <w:pStyle w:val="Brdtext"/>
        <w:rPr>
          <w:lang w:val="sv-SE"/>
        </w:rPr>
      </w:pPr>
      <w:r w:rsidRPr="005216AD">
        <w:rPr>
          <w:lang w:val="sv-SE"/>
        </w:rPr>
        <w:t>Nämndernas arbete inom de olika målområdena redovisas i deras respektive verksamhetsberättelse, där</w:t>
      </w:r>
      <w:r w:rsidR="00AB696F" w:rsidRPr="005216AD">
        <w:rPr>
          <w:lang w:val="sv-SE"/>
        </w:rPr>
        <w:t xml:space="preserve"> nämnden gör en bedömning om respektive mål uppfylls, delvis uppfylls eller </w:t>
      </w:r>
      <w:proofErr w:type="gramStart"/>
      <w:r w:rsidR="00AB696F" w:rsidRPr="005216AD">
        <w:rPr>
          <w:lang w:val="sv-SE"/>
        </w:rPr>
        <w:t>ej</w:t>
      </w:r>
      <w:proofErr w:type="gramEnd"/>
      <w:r w:rsidR="00AB696F" w:rsidRPr="005216AD">
        <w:rPr>
          <w:lang w:val="sv-SE"/>
        </w:rPr>
        <w:t xml:space="preserve"> uppfylls. </w:t>
      </w:r>
      <w:r w:rsidR="00EC0ECC" w:rsidRPr="005216AD">
        <w:rPr>
          <w:lang w:val="sv-SE"/>
        </w:rPr>
        <w:t>Som underlag till bedömningen redogörs för</w:t>
      </w:r>
      <w:r w:rsidRPr="005216AD">
        <w:rPr>
          <w:lang w:val="sv-SE"/>
        </w:rPr>
        <w:t xml:space="preserve"> framförallt </w:t>
      </w:r>
      <w:r w:rsidR="00EC0ECC" w:rsidRPr="005216AD">
        <w:rPr>
          <w:lang w:val="sv-SE"/>
        </w:rPr>
        <w:t>för genomförda aktiviteter</w:t>
      </w:r>
      <w:r w:rsidRPr="005216AD">
        <w:rPr>
          <w:lang w:val="sv-SE"/>
        </w:rPr>
        <w:t>.</w:t>
      </w:r>
      <w:r w:rsidR="00EC0ECC" w:rsidRPr="005216AD">
        <w:rPr>
          <w:lang w:val="sv-SE"/>
        </w:rPr>
        <w:t xml:space="preserve"> Dessa har kompletterats med mått, utfall och mål där sådana finns. Vår bedömning är att utifrån redovisade aktiviteter och utfall finns en överensstämmelse mellan enskilda mål och nämndernas sammantagna bedömning för respektive mål. Därtill finns koppling mot fullmäktiges övergripande mål. </w:t>
      </w:r>
    </w:p>
    <w:p w:rsidR="00EC0ECC" w:rsidRPr="00EC0ECC" w:rsidRDefault="00EC0ECC" w:rsidP="00DC5A98">
      <w:pPr>
        <w:pStyle w:val="Brdtext"/>
        <w:rPr>
          <w:highlight w:val="yellow"/>
          <w:lang w:val="sv-SE"/>
        </w:rPr>
      </w:pPr>
    </w:p>
    <w:p w:rsidR="004275D0" w:rsidRPr="004142A7" w:rsidRDefault="004275D0" w:rsidP="00810DE5">
      <w:pPr>
        <w:pStyle w:val="Rubrik3"/>
        <w:rPr>
          <w:lang w:val="sv-SE"/>
        </w:rPr>
      </w:pPr>
      <w:bookmarkStart w:id="69" w:name="_Toc125356507"/>
      <w:bookmarkStart w:id="70" w:name="_Toc252784691"/>
      <w:bookmarkStart w:id="71" w:name="_Toc282184381"/>
      <w:bookmarkStart w:id="72" w:name="_Toc313726685"/>
      <w:bookmarkStart w:id="73" w:name="_Toc417026123"/>
      <w:bookmarkEnd w:id="67"/>
      <w:bookmarkEnd w:id="68"/>
      <w:r w:rsidRPr="004142A7">
        <w:rPr>
          <w:lang w:val="sv-SE"/>
        </w:rPr>
        <w:t>Nämndernas redovisning av sitt uppdrag</w:t>
      </w:r>
      <w:bookmarkEnd w:id="69"/>
      <w:bookmarkEnd w:id="70"/>
      <w:bookmarkEnd w:id="71"/>
      <w:bookmarkEnd w:id="72"/>
      <w:bookmarkEnd w:id="73"/>
    </w:p>
    <w:p w:rsidR="004275D0" w:rsidRPr="00DC5A98" w:rsidRDefault="004275D0" w:rsidP="004275D0">
      <w:pPr>
        <w:pStyle w:val="Brdtext"/>
        <w:rPr>
          <w:i/>
          <w:sz w:val="20"/>
          <w:lang w:val="sv-SE"/>
        </w:rPr>
      </w:pPr>
      <w:r w:rsidRPr="00DC5A98">
        <w:rPr>
          <w:i/>
          <w:sz w:val="20"/>
          <w:lang w:val="sv-SE"/>
        </w:rPr>
        <w:t>Av KL 3:15 framgår att nämnderna ska redovisa till fullmäktig</w:t>
      </w:r>
      <w:r w:rsidR="00810DE5" w:rsidRPr="00DC5A98">
        <w:rPr>
          <w:i/>
          <w:sz w:val="20"/>
          <w:lang w:val="sv-SE"/>
        </w:rPr>
        <w:t>e hur de fullgjort sina uppdrag och</w:t>
      </w:r>
      <w:r w:rsidRPr="00DC5A98">
        <w:rPr>
          <w:i/>
          <w:sz w:val="20"/>
          <w:lang w:val="sv-SE"/>
        </w:rPr>
        <w:t xml:space="preserve"> fullmäktige beslutar om omfattningen av redovisningen och formerna för den. </w:t>
      </w:r>
    </w:p>
    <w:p w:rsidR="00F27581" w:rsidRDefault="004275D0" w:rsidP="004275D0">
      <w:pPr>
        <w:pStyle w:val="Brdtext"/>
        <w:rPr>
          <w:lang w:val="sv-SE"/>
        </w:rPr>
      </w:pPr>
      <w:r w:rsidRPr="004142A7">
        <w:rPr>
          <w:b/>
          <w:bCs/>
          <w:lang w:val="sv-SE"/>
        </w:rPr>
        <w:t>Bedömning och iakttagelser</w:t>
      </w:r>
      <w:r w:rsidRPr="004142A7">
        <w:rPr>
          <w:b/>
          <w:bCs/>
          <w:lang w:val="sv-SE"/>
        </w:rPr>
        <w:br/>
      </w:r>
      <w:r w:rsidR="00F27581" w:rsidRPr="004142A7">
        <w:rPr>
          <w:lang w:val="sv-SE"/>
        </w:rPr>
        <w:t xml:space="preserve">Vi bedömer att nämndernas redovisningar innehåller redovisning av utfallet av årets verksamhet i förhållande till fastställda mål och riktlinjer samt de föreskrifter som gäller för verksamheten. </w:t>
      </w:r>
    </w:p>
    <w:p w:rsidR="00F340C9" w:rsidRDefault="00F340C9" w:rsidP="00F340C9">
      <w:pPr>
        <w:pStyle w:val="Brdtext"/>
        <w:rPr>
          <w:lang w:val="sv-SE"/>
        </w:rPr>
      </w:pPr>
      <w:r>
        <w:rPr>
          <w:lang w:val="sv-SE"/>
        </w:rPr>
        <w:t>Vi saknar dock redovisning av Hjälpmedelsnämnden Dalarna, som är en gemensam nämnd för samtliga kommuner i Dalarna och landstinget Dalarna, med landstiget Dalarna som värdkommun</w:t>
      </w:r>
      <w:r w:rsidR="00625716">
        <w:rPr>
          <w:lang w:val="sv-SE"/>
        </w:rPr>
        <w:t>.</w:t>
      </w:r>
    </w:p>
    <w:p w:rsidR="00F340C9" w:rsidRDefault="00F340C9" w:rsidP="00F340C9">
      <w:pPr>
        <w:spacing w:after="0" w:line="276" w:lineRule="auto"/>
        <w:rPr>
          <w:bCs/>
          <w:color w:val="000000"/>
          <w:sz w:val="22"/>
          <w:szCs w:val="22"/>
          <w:lang w:val="sv-SE"/>
        </w:rPr>
      </w:pPr>
      <w:r>
        <w:rPr>
          <w:b/>
          <w:i/>
          <w:color w:val="000000"/>
          <w:szCs w:val="22"/>
          <w:lang w:val="sv-SE"/>
        </w:rPr>
        <w:t>Redovisningarna är utformade i enlighet med fullmäktiges anvisningar</w:t>
      </w:r>
      <w:r>
        <w:rPr>
          <w:b/>
          <w:i/>
          <w:color w:val="000000"/>
          <w:sz w:val="22"/>
          <w:szCs w:val="22"/>
          <w:lang w:val="sv-SE"/>
        </w:rPr>
        <w:br/>
      </w:r>
      <w:r>
        <w:rPr>
          <w:color w:val="000000"/>
          <w:sz w:val="22"/>
          <w:szCs w:val="22"/>
          <w:lang w:val="sv-SE"/>
        </w:rPr>
        <w:t>Styrelsen och nämndernas redovisning av sitt uppdrag sker i enlighet med anvisningarna och omfattar sex rubriker</w:t>
      </w:r>
      <w:r>
        <w:rPr>
          <w:bCs/>
          <w:color w:val="000000"/>
          <w:sz w:val="22"/>
          <w:szCs w:val="22"/>
          <w:lang w:val="sv-SE"/>
        </w:rPr>
        <w:t>:</w:t>
      </w:r>
    </w:p>
    <w:p w:rsidR="00F340C9" w:rsidRDefault="00F340C9" w:rsidP="00F340C9">
      <w:pPr>
        <w:numPr>
          <w:ilvl w:val="0"/>
          <w:numId w:val="49"/>
        </w:numPr>
        <w:spacing w:after="0" w:line="290" w:lineRule="atLeast"/>
        <w:rPr>
          <w:bCs/>
          <w:color w:val="000000"/>
          <w:sz w:val="22"/>
          <w:szCs w:val="22"/>
          <w:lang w:val="sv-SE"/>
        </w:rPr>
      </w:pPr>
      <w:r>
        <w:rPr>
          <w:bCs/>
          <w:color w:val="000000"/>
          <w:sz w:val="22"/>
          <w:szCs w:val="22"/>
          <w:lang w:val="sv-SE"/>
        </w:rPr>
        <w:t>Analys av nuläget</w:t>
      </w:r>
    </w:p>
    <w:p w:rsidR="00F340C9" w:rsidRDefault="00F340C9" w:rsidP="00F340C9">
      <w:pPr>
        <w:numPr>
          <w:ilvl w:val="0"/>
          <w:numId w:val="49"/>
        </w:numPr>
        <w:spacing w:after="0" w:line="290" w:lineRule="atLeast"/>
        <w:rPr>
          <w:bCs/>
          <w:color w:val="000000"/>
          <w:sz w:val="22"/>
          <w:szCs w:val="22"/>
          <w:lang w:val="sv-SE"/>
        </w:rPr>
      </w:pPr>
      <w:r>
        <w:rPr>
          <w:bCs/>
          <w:color w:val="000000"/>
          <w:sz w:val="22"/>
          <w:szCs w:val="22"/>
          <w:lang w:val="sv-SE"/>
        </w:rPr>
        <w:t>Måluppfyllelse</w:t>
      </w:r>
    </w:p>
    <w:p w:rsidR="00F340C9" w:rsidRDefault="00F340C9" w:rsidP="00F340C9">
      <w:pPr>
        <w:numPr>
          <w:ilvl w:val="0"/>
          <w:numId w:val="49"/>
        </w:numPr>
        <w:spacing w:after="0" w:line="290" w:lineRule="atLeast"/>
        <w:rPr>
          <w:bCs/>
          <w:color w:val="000000"/>
          <w:sz w:val="22"/>
          <w:szCs w:val="22"/>
          <w:lang w:val="sv-SE"/>
        </w:rPr>
      </w:pPr>
      <w:r>
        <w:rPr>
          <w:bCs/>
          <w:color w:val="000000"/>
          <w:sz w:val="22"/>
          <w:szCs w:val="22"/>
          <w:lang w:val="sv-SE"/>
        </w:rPr>
        <w:t>Investeringar</w:t>
      </w:r>
    </w:p>
    <w:p w:rsidR="00F340C9" w:rsidRDefault="00F340C9" w:rsidP="00F340C9">
      <w:pPr>
        <w:numPr>
          <w:ilvl w:val="0"/>
          <w:numId w:val="49"/>
        </w:numPr>
        <w:spacing w:after="0" w:line="290" w:lineRule="atLeast"/>
        <w:rPr>
          <w:bCs/>
          <w:color w:val="000000"/>
          <w:sz w:val="22"/>
          <w:szCs w:val="22"/>
          <w:lang w:val="sv-SE"/>
        </w:rPr>
      </w:pPr>
      <w:r>
        <w:rPr>
          <w:bCs/>
          <w:color w:val="000000"/>
          <w:sz w:val="22"/>
          <w:szCs w:val="22"/>
          <w:lang w:val="sv-SE"/>
        </w:rPr>
        <w:t>Kommentar till ekonomiska utfall</w:t>
      </w:r>
    </w:p>
    <w:p w:rsidR="00F340C9" w:rsidRDefault="00F340C9" w:rsidP="00F340C9">
      <w:pPr>
        <w:numPr>
          <w:ilvl w:val="0"/>
          <w:numId w:val="49"/>
        </w:numPr>
        <w:spacing w:after="0" w:line="290" w:lineRule="atLeast"/>
        <w:rPr>
          <w:bCs/>
          <w:color w:val="000000"/>
          <w:sz w:val="22"/>
          <w:szCs w:val="22"/>
          <w:lang w:val="sv-SE"/>
        </w:rPr>
      </w:pPr>
      <w:r>
        <w:rPr>
          <w:bCs/>
          <w:color w:val="000000"/>
          <w:sz w:val="22"/>
          <w:szCs w:val="22"/>
          <w:lang w:val="sv-SE"/>
        </w:rPr>
        <w:t>Personalredovisning</w:t>
      </w:r>
    </w:p>
    <w:p w:rsidR="00F340C9" w:rsidRDefault="00F340C9" w:rsidP="00F340C9">
      <w:pPr>
        <w:numPr>
          <w:ilvl w:val="0"/>
          <w:numId w:val="49"/>
        </w:numPr>
        <w:spacing w:line="290" w:lineRule="atLeast"/>
        <w:rPr>
          <w:bCs/>
          <w:color w:val="000000"/>
          <w:sz w:val="22"/>
          <w:szCs w:val="22"/>
          <w:lang w:val="sv-SE"/>
        </w:rPr>
      </w:pPr>
      <w:r>
        <w:rPr>
          <w:bCs/>
          <w:color w:val="000000"/>
          <w:sz w:val="22"/>
          <w:szCs w:val="22"/>
          <w:lang w:val="sv-SE"/>
        </w:rPr>
        <w:t>Framtiden</w:t>
      </w:r>
    </w:p>
    <w:p w:rsidR="00F340C9" w:rsidRDefault="00F340C9" w:rsidP="004275D0">
      <w:pPr>
        <w:pStyle w:val="Brdtext"/>
        <w:rPr>
          <w:lang w:val="sv-SE"/>
        </w:rPr>
      </w:pPr>
      <w:r>
        <w:rPr>
          <w:lang w:val="sv-SE"/>
        </w:rPr>
        <w:t xml:space="preserve">Inledningsvis </w:t>
      </w:r>
      <w:r w:rsidR="00337AF1">
        <w:rPr>
          <w:lang w:val="sv-SE"/>
        </w:rPr>
        <w:t xml:space="preserve">sker i respektive nämnds </w:t>
      </w:r>
      <w:r>
        <w:rPr>
          <w:lang w:val="sv-SE"/>
        </w:rPr>
        <w:t>en beskrivning av årets händelser.</w:t>
      </w:r>
    </w:p>
    <w:p w:rsidR="00F340C9" w:rsidRDefault="00F340C9" w:rsidP="004275D0">
      <w:pPr>
        <w:pStyle w:val="Brdtext"/>
        <w:rPr>
          <w:lang w:val="sv-SE"/>
        </w:rPr>
      </w:pPr>
      <w:r>
        <w:rPr>
          <w:lang w:val="sv-SE"/>
        </w:rPr>
        <w:lastRenderedPageBreak/>
        <w:t>Vår bedömning är att redovisning sker i enlighet med fullmäktiges anvisningar</w:t>
      </w:r>
      <w:r w:rsidR="008C7F6C">
        <w:rPr>
          <w:lang w:val="sv-SE"/>
        </w:rPr>
        <w:t xml:space="preserve"> och följer en enhetlig struktur.</w:t>
      </w:r>
    </w:p>
    <w:p w:rsidR="00F340C9" w:rsidRDefault="00F340C9" w:rsidP="00F340C9">
      <w:pPr>
        <w:spacing w:after="120" w:line="276" w:lineRule="auto"/>
        <w:rPr>
          <w:color w:val="000000"/>
          <w:sz w:val="22"/>
          <w:szCs w:val="22"/>
          <w:lang w:val="sv-SE"/>
        </w:rPr>
      </w:pPr>
      <w:r>
        <w:rPr>
          <w:b/>
          <w:i/>
          <w:color w:val="000000"/>
          <w:szCs w:val="22"/>
          <w:lang w:val="sv-SE"/>
        </w:rPr>
        <w:t>Redovisningarna ger en rättvisande bild av verksamhetens utfall i förhållande till fullmäktiges uppdrag inklusive graden av måluppfyllelse</w:t>
      </w:r>
      <w:r>
        <w:rPr>
          <w:b/>
          <w:i/>
          <w:color w:val="000000"/>
          <w:sz w:val="22"/>
          <w:szCs w:val="22"/>
          <w:lang w:val="sv-SE"/>
        </w:rPr>
        <w:br/>
      </w:r>
      <w:r>
        <w:rPr>
          <w:color w:val="000000"/>
          <w:sz w:val="22"/>
          <w:szCs w:val="22"/>
          <w:lang w:val="sv-SE"/>
        </w:rPr>
        <w:t xml:space="preserve">Verksamhetsberättelserna ger en rättvisande bild av verksamhetens utfall i förhållande till fullmäktiges uppdrag. Under rubriken </w:t>
      </w:r>
      <w:r>
        <w:rPr>
          <w:i/>
          <w:color w:val="000000"/>
          <w:sz w:val="22"/>
          <w:szCs w:val="22"/>
          <w:lang w:val="sv-SE"/>
        </w:rPr>
        <w:t xml:space="preserve">Kommentar till ekonomiskt utfall </w:t>
      </w:r>
      <w:r>
        <w:rPr>
          <w:color w:val="000000"/>
          <w:sz w:val="22"/>
          <w:szCs w:val="22"/>
          <w:lang w:val="sv-SE"/>
        </w:rPr>
        <w:t xml:space="preserve">redovisas och beskrivs avvikelser mot tilldelad budget. Under rubriken </w:t>
      </w:r>
      <w:r w:rsidR="008C7F6C">
        <w:rPr>
          <w:i/>
          <w:color w:val="000000"/>
          <w:sz w:val="22"/>
          <w:szCs w:val="22"/>
          <w:lang w:val="sv-SE"/>
        </w:rPr>
        <w:t>Måluppfyllelse</w:t>
      </w:r>
      <w:r>
        <w:rPr>
          <w:color w:val="000000"/>
          <w:sz w:val="22"/>
          <w:szCs w:val="22"/>
          <w:lang w:val="sv-SE"/>
        </w:rPr>
        <w:t xml:space="preserve"> </w:t>
      </w:r>
      <w:r w:rsidR="008C7F6C">
        <w:rPr>
          <w:color w:val="000000"/>
          <w:sz w:val="22"/>
          <w:szCs w:val="22"/>
          <w:lang w:val="sv-SE"/>
        </w:rPr>
        <w:t xml:space="preserve">görs en redovisning av för året fastställda mål. </w:t>
      </w:r>
    </w:p>
    <w:p w:rsidR="008C7F6C" w:rsidRPr="005216AD" w:rsidRDefault="008C7F6C" w:rsidP="008C7F6C">
      <w:pPr>
        <w:pStyle w:val="Brdtext"/>
        <w:rPr>
          <w:lang w:val="sv-SE"/>
        </w:rPr>
      </w:pPr>
      <w:r w:rsidRPr="005216AD">
        <w:rPr>
          <w:lang w:val="sv-SE"/>
        </w:rPr>
        <w:t xml:space="preserve">Som underlag till bedömningen redogörs för framförallt för genomförda aktiviteter. Dessa har kompletterats med mått, utfall och mål där sådana finns. Vår bedömning är att utifrån redovisade aktiviteter och utfall finns en överensstämmelse mellan enskilda mål och nämndernas sammantagna bedömning för respektive mål. Därtill finns koppling mot fullmäktiges övergripande mål. </w:t>
      </w:r>
    </w:p>
    <w:p w:rsidR="00F340C9" w:rsidRDefault="00F340C9" w:rsidP="00C67F56">
      <w:pPr>
        <w:pStyle w:val="Brdtext"/>
        <w:spacing w:after="120"/>
        <w:rPr>
          <w:lang w:val="sv-SE"/>
        </w:rPr>
      </w:pPr>
      <w:r w:rsidRPr="005216AD">
        <w:rPr>
          <w:lang w:val="sv-SE"/>
        </w:rPr>
        <w:t>Vi bedömer att målredovisningen är enhetlig gentemot</w:t>
      </w:r>
      <w:r>
        <w:rPr>
          <w:lang w:val="sv-SE"/>
        </w:rPr>
        <w:t xml:space="preserve"> fullmäktiges övergripande mål. </w:t>
      </w:r>
    </w:p>
    <w:p w:rsidR="008C7F6C" w:rsidRDefault="008C7F6C" w:rsidP="008C7F6C">
      <w:pPr>
        <w:pStyle w:val="Brdtext"/>
        <w:rPr>
          <w:lang w:val="sv-SE"/>
        </w:rPr>
      </w:pPr>
      <w:r>
        <w:rPr>
          <w:b/>
          <w:i/>
          <w:color w:val="000000"/>
          <w:sz w:val="20"/>
          <w:szCs w:val="22"/>
          <w:lang w:val="sv-SE"/>
        </w:rPr>
        <w:t>Det sker en analys av orsaker till redovisad budgetavvikelse och vilka genomförda åtgärder som gjorts</w:t>
      </w:r>
      <w:r>
        <w:rPr>
          <w:b/>
          <w:i/>
          <w:color w:val="000000"/>
          <w:sz w:val="20"/>
          <w:szCs w:val="22"/>
          <w:lang w:val="sv-SE"/>
        </w:rPr>
        <w:br/>
      </w:r>
      <w:r>
        <w:rPr>
          <w:lang w:val="sv-SE"/>
        </w:rPr>
        <w:t xml:space="preserve">I nämndernas redovisningar finns en redogörelse av nämndernas budgetavvikelser. </w:t>
      </w:r>
    </w:p>
    <w:p w:rsidR="008C7F6C" w:rsidRDefault="008C7F6C" w:rsidP="008C7F6C">
      <w:pPr>
        <w:pStyle w:val="Brdtext"/>
        <w:rPr>
          <w:lang w:val="sv-SE"/>
        </w:rPr>
      </w:pPr>
    </w:p>
    <w:p w:rsidR="004275D0" w:rsidRPr="004142A7" w:rsidRDefault="004275D0" w:rsidP="00810DE5">
      <w:pPr>
        <w:pStyle w:val="Rubrik2"/>
        <w:rPr>
          <w:lang w:val="sv-SE"/>
        </w:rPr>
      </w:pPr>
      <w:bookmarkStart w:id="74" w:name="_Toc252784692"/>
      <w:bookmarkStart w:id="75" w:name="_Toc282184382"/>
      <w:bookmarkStart w:id="76" w:name="_Toc313726686"/>
      <w:bookmarkStart w:id="77" w:name="_Toc417026124"/>
      <w:r w:rsidRPr="004142A7">
        <w:rPr>
          <w:lang w:val="sv-SE"/>
        </w:rPr>
        <w:t>Rättvisande räkenskaper</w:t>
      </w:r>
      <w:bookmarkEnd w:id="74"/>
      <w:bookmarkEnd w:id="75"/>
      <w:bookmarkEnd w:id="76"/>
      <w:bookmarkEnd w:id="77"/>
    </w:p>
    <w:p w:rsidR="004275D0" w:rsidRPr="004142A7" w:rsidRDefault="004275D0" w:rsidP="00810DE5">
      <w:pPr>
        <w:pStyle w:val="Rubrik3"/>
        <w:rPr>
          <w:lang w:val="sv-SE"/>
        </w:rPr>
      </w:pPr>
      <w:bookmarkStart w:id="78" w:name="_Toc252784693"/>
      <w:bookmarkStart w:id="79" w:name="_Toc282184383"/>
      <w:bookmarkStart w:id="80" w:name="_Toc313726687"/>
      <w:bookmarkStart w:id="81" w:name="_Toc417026125"/>
      <w:r w:rsidRPr="004142A7">
        <w:rPr>
          <w:lang w:val="sv-SE"/>
        </w:rPr>
        <w:t>Resultaträkning</w:t>
      </w:r>
      <w:bookmarkEnd w:id="78"/>
      <w:bookmarkEnd w:id="79"/>
      <w:bookmarkEnd w:id="80"/>
      <w:bookmarkEnd w:id="81"/>
    </w:p>
    <w:p w:rsidR="00DC5A98" w:rsidRPr="00DC5A98" w:rsidRDefault="00DC5A98" w:rsidP="00DC5A98">
      <w:pPr>
        <w:pStyle w:val="Brdtext"/>
        <w:rPr>
          <w:sz w:val="20"/>
          <w:lang w:val="sv-SE"/>
        </w:rPr>
      </w:pPr>
      <w:r w:rsidRPr="00DC5A98">
        <w:rPr>
          <w:i/>
          <w:sz w:val="20"/>
          <w:lang w:val="sv-SE"/>
        </w:rPr>
        <w:t>Av KRL 5:1 framgår form för uppställning samt att resultaträkningen skall redovisa samtliga intäkter och kostnader under räkenskapsåret.</w:t>
      </w:r>
    </w:p>
    <w:p w:rsidR="004275D0" w:rsidRPr="004142A7" w:rsidRDefault="004275D0" w:rsidP="004275D0">
      <w:pPr>
        <w:pStyle w:val="Brdtext"/>
        <w:rPr>
          <w:lang w:val="sv-SE"/>
        </w:rPr>
      </w:pPr>
      <w:r w:rsidRPr="004142A7">
        <w:rPr>
          <w:b/>
          <w:bCs/>
          <w:lang w:val="sv-SE"/>
        </w:rPr>
        <w:t>Bedömning och iakttagelser</w:t>
      </w:r>
      <w:r w:rsidRPr="004142A7">
        <w:rPr>
          <w:b/>
          <w:bCs/>
          <w:lang w:val="sv-SE"/>
        </w:rPr>
        <w:br/>
      </w:r>
      <w:r w:rsidRPr="004142A7">
        <w:rPr>
          <w:lang w:val="sv-SE"/>
        </w:rPr>
        <w:t xml:space="preserve">Vi bedömer att resultaträkningen uppfyller </w:t>
      </w:r>
      <w:proofErr w:type="spellStart"/>
      <w:r w:rsidRPr="004142A7">
        <w:rPr>
          <w:lang w:val="sv-SE"/>
        </w:rPr>
        <w:t>KRL:s</w:t>
      </w:r>
      <w:proofErr w:type="spellEnd"/>
      <w:r w:rsidRPr="004142A7">
        <w:rPr>
          <w:lang w:val="sv-SE"/>
        </w:rPr>
        <w:t xml:space="preserve"> krav och i övrigt är upprättad i enlighet med god redovisningssed. </w:t>
      </w:r>
    </w:p>
    <w:p w:rsidR="004275D0" w:rsidRPr="004142A7" w:rsidRDefault="004275D0" w:rsidP="004275D0">
      <w:pPr>
        <w:pStyle w:val="Brdtext"/>
        <w:rPr>
          <w:lang w:val="sv-SE"/>
        </w:rPr>
      </w:pPr>
      <w:r w:rsidRPr="004142A7">
        <w:rPr>
          <w:lang w:val="sv-SE"/>
        </w:rPr>
        <w:t>Vi bedömer att resultaträkningen ger</w:t>
      </w:r>
      <w:r w:rsidR="00652035">
        <w:rPr>
          <w:lang w:val="sv-SE"/>
        </w:rPr>
        <w:t xml:space="preserve"> en</w:t>
      </w:r>
      <w:r w:rsidRPr="004142A7">
        <w:rPr>
          <w:lang w:val="sv-SE"/>
        </w:rPr>
        <w:t xml:space="preserve"> rättvisande bild av årets resultat.</w:t>
      </w:r>
    </w:p>
    <w:p w:rsidR="004275D0" w:rsidRDefault="004275D0" w:rsidP="004275D0">
      <w:pPr>
        <w:pStyle w:val="Brdtext"/>
        <w:spacing w:after="120"/>
        <w:rPr>
          <w:lang w:val="sv-SE"/>
        </w:rPr>
      </w:pPr>
      <w:r w:rsidRPr="004142A7">
        <w:rPr>
          <w:lang w:val="sv-SE"/>
        </w:rPr>
        <w:t>Nedan redovisas resultaträkningens u</w:t>
      </w:r>
      <w:r w:rsidR="00810DE5" w:rsidRPr="004142A7">
        <w:rPr>
          <w:lang w:val="sv-SE"/>
        </w:rPr>
        <w:t>tfall jämfört med föregående år</w:t>
      </w:r>
      <w:r w:rsidR="004E0F0D" w:rsidRPr="004142A7">
        <w:rPr>
          <w:lang w:val="sv-SE"/>
        </w:rPr>
        <w:t xml:space="preserve"> och prognos</w:t>
      </w:r>
      <w:r w:rsidR="00810DE5" w:rsidRPr="004142A7">
        <w:rPr>
          <w:lang w:val="sv-SE"/>
        </w:rPr>
        <w:t>.</w:t>
      </w:r>
    </w:p>
    <w:p w:rsidR="004434B2" w:rsidRPr="004142A7" w:rsidRDefault="004434B2" w:rsidP="004275D0">
      <w:pPr>
        <w:pStyle w:val="Brdtext"/>
        <w:spacing w:after="120"/>
        <w:rPr>
          <w:lang w:val="sv-SE"/>
        </w:rPr>
      </w:pPr>
    </w:p>
    <w:bookmarkStart w:id="82" w:name="_MON_1484073859"/>
    <w:bookmarkEnd w:id="82"/>
    <w:p w:rsidR="004434B2" w:rsidRPr="004142A7" w:rsidRDefault="00625716" w:rsidP="004275D0">
      <w:pPr>
        <w:pStyle w:val="Brdtext"/>
        <w:spacing w:after="120"/>
        <w:rPr>
          <w:lang w:val="sv-SE"/>
        </w:rPr>
      </w:pPr>
      <w:r w:rsidRPr="004142A7">
        <w:rPr>
          <w:lang w:val="sv-SE"/>
        </w:rPr>
        <w:object w:dxaOrig="7474" w:dyaOrig="3056">
          <v:shape id="_x0000_i1027" type="#_x0000_t75" style="width:373.15pt;height:153.4pt" o:ole="">
            <v:imagedata r:id="rId22" o:title=""/>
          </v:shape>
          <o:OLEObject Type="Embed" ProgID="Excel.Sheet.12" ShapeID="_x0000_i1027" DrawAspect="Content" ObjectID="_1491309675" r:id="rId23"/>
        </w:object>
      </w:r>
    </w:p>
    <w:p w:rsidR="00652035" w:rsidRPr="00337AF1" w:rsidRDefault="00DC5A98" w:rsidP="00DC5A98">
      <w:pPr>
        <w:spacing w:before="240" w:line="290" w:lineRule="atLeast"/>
        <w:rPr>
          <w:color w:val="000000"/>
          <w:sz w:val="22"/>
          <w:szCs w:val="22"/>
          <w:lang w:val="sv-SE"/>
        </w:rPr>
      </w:pPr>
      <w:r w:rsidRPr="00652035">
        <w:rPr>
          <w:color w:val="000000"/>
          <w:sz w:val="22"/>
          <w:szCs w:val="22"/>
          <w:lang w:val="sv-SE"/>
        </w:rPr>
        <w:lastRenderedPageBreak/>
        <w:t xml:space="preserve">Årets resultat uppgår till </w:t>
      </w:r>
      <w:r w:rsidR="00652035" w:rsidRPr="00652035">
        <w:rPr>
          <w:color w:val="000000"/>
          <w:sz w:val="22"/>
          <w:szCs w:val="22"/>
          <w:lang w:val="sv-SE"/>
        </w:rPr>
        <w:t>235 tkr</w:t>
      </w:r>
      <w:r w:rsidRPr="00652035">
        <w:rPr>
          <w:color w:val="000000"/>
          <w:sz w:val="22"/>
          <w:szCs w:val="22"/>
          <w:lang w:val="sv-SE"/>
        </w:rPr>
        <w:t>. Resultatet för 201</w:t>
      </w:r>
      <w:r w:rsidR="00625716">
        <w:rPr>
          <w:color w:val="000000"/>
          <w:sz w:val="22"/>
          <w:szCs w:val="22"/>
          <w:lang w:val="sv-SE"/>
        </w:rPr>
        <w:t>3</w:t>
      </w:r>
      <w:r w:rsidRPr="00652035">
        <w:rPr>
          <w:color w:val="000000"/>
          <w:sz w:val="22"/>
          <w:szCs w:val="22"/>
          <w:lang w:val="sv-SE"/>
        </w:rPr>
        <w:t xml:space="preserve"> uppgick till </w:t>
      </w:r>
      <w:r w:rsidR="00652035" w:rsidRPr="00652035">
        <w:rPr>
          <w:color w:val="000000"/>
          <w:sz w:val="22"/>
          <w:szCs w:val="22"/>
          <w:lang w:val="sv-SE"/>
        </w:rPr>
        <w:t>3,9</w:t>
      </w:r>
      <w:r w:rsidRPr="00652035">
        <w:rPr>
          <w:color w:val="000000"/>
          <w:sz w:val="22"/>
          <w:szCs w:val="22"/>
          <w:lang w:val="sv-SE"/>
        </w:rPr>
        <w:t xml:space="preserve"> mnkr, vilket g</w:t>
      </w:r>
      <w:r w:rsidR="00652035" w:rsidRPr="00652035">
        <w:rPr>
          <w:color w:val="000000"/>
          <w:sz w:val="22"/>
          <w:szCs w:val="22"/>
          <w:lang w:val="sv-SE"/>
        </w:rPr>
        <w:t>ör att resultatutfallet för 2014</w:t>
      </w:r>
      <w:r w:rsidRPr="00652035">
        <w:rPr>
          <w:color w:val="000000"/>
          <w:sz w:val="22"/>
          <w:szCs w:val="22"/>
          <w:lang w:val="sv-SE"/>
        </w:rPr>
        <w:t xml:space="preserve"> är en </w:t>
      </w:r>
      <w:r w:rsidR="00652035" w:rsidRPr="00652035">
        <w:rPr>
          <w:color w:val="000000"/>
          <w:sz w:val="22"/>
          <w:szCs w:val="22"/>
          <w:lang w:val="sv-SE"/>
        </w:rPr>
        <w:t>försämring med -3,6</w:t>
      </w:r>
      <w:r w:rsidRPr="00652035">
        <w:rPr>
          <w:color w:val="000000"/>
          <w:sz w:val="22"/>
          <w:szCs w:val="22"/>
          <w:lang w:val="sv-SE"/>
        </w:rPr>
        <w:t xml:space="preserve"> (</w:t>
      </w:r>
      <w:r w:rsidR="00652035" w:rsidRPr="00652035">
        <w:rPr>
          <w:color w:val="000000"/>
          <w:sz w:val="22"/>
          <w:szCs w:val="22"/>
          <w:lang w:val="sv-SE"/>
        </w:rPr>
        <w:t>+2,7</w:t>
      </w:r>
      <w:r w:rsidRPr="00652035">
        <w:rPr>
          <w:color w:val="000000"/>
          <w:sz w:val="22"/>
          <w:szCs w:val="22"/>
          <w:lang w:val="sv-SE"/>
        </w:rPr>
        <w:t>) mnkr jämfört med föregå</w:t>
      </w:r>
      <w:r w:rsidRPr="00652035">
        <w:rPr>
          <w:color w:val="000000"/>
          <w:sz w:val="22"/>
          <w:szCs w:val="22"/>
          <w:lang w:val="sv-SE"/>
        </w:rPr>
        <w:softHyphen/>
        <w:t>ende år. Det redo</w:t>
      </w:r>
      <w:r w:rsidR="00652035" w:rsidRPr="00652035">
        <w:rPr>
          <w:color w:val="000000"/>
          <w:sz w:val="22"/>
          <w:szCs w:val="22"/>
          <w:lang w:val="sv-SE"/>
        </w:rPr>
        <w:t>visade resultatet har en negativ</w:t>
      </w:r>
      <w:r w:rsidRPr="00652035">
        <w:rPr>
          <w:color w:val="000000"/>
          <w:sz w:val="22"/>
          <w:szCs w:val="22"/>
          <w:lang w:val="sv-SE"/>
        </w:rPr>
        <w:t xml:space="preserve"> avvikelse mot budgeterat resultat (3,</w:t>
      </w:r>
      <w:r w:rsidR="00652035" w:rsidRPr="00652035">
        <w:rPr>
          <w:color w:val="000000"/>
          <w:sz w:val="22"/>
          <w:szCs w:val="22"/>
          <w:lang w:val="sv-SE"/>
        </w:rPr>
        <w:t xml:space="preserve">5 </w:t>
      </w:r>
      <w:r w:rsidRPr="00652035">
        <w:rPr>
          <w:color w:val="000000"/>
          <w:sz w:val="22"/>
          <w:szCs w:val="22"/>
          <w:lang w:val="sv-SE"/>
        </w:rPr>
        <w:t xml:space="preserve">mnkr) med </w:t>
      </w:r>
      <w:r w:rsidR="00652035" w:rsidRPr="00652035">
        <w:rPr>
          <w:color w:val="000000"/>
          <w:sz w:val="22"/>
          <w:szCs w:val="22"/>
          <w:lang w:val="sv-SE"/>
        </w:rPr>
        <w:t>-3</w:t>
      </w:r>
      <w:r w:rsidR="00652035" w:rsidRPr="005216AD">
        <w:rPr>
          <w:color w:val="000000"/>
          <w:sz w:val="22"/>
          <w:szCs w:val="22"/>
          <w:lang w:val="sv-SE"/>
        </w:rPr>
        <w:t>,3</w:t>
      </w:r>
      <w:r w:rsidRPr="005216AD">
        <w:rPr>
          <w:color w:val="000000"/>
          <w:sz w:val="22"/>
          <w:szCs w:val="22"/>
          <w:lang w:val="sv-SE"/>
        </w:rPr>
        <w:t xml:space="preserve"> (</w:t>
      </w:r>
      <w:r w:rsidR="00652035" w:rsidRPr="005216AD">
        <w:rPr>
          <w:color w:val="000000"/>
          <w:sz w:val="22"/>
          <w:szCs w:val="22"/>
          <w:lang w:val="sv-SE"/>
        </w:rPr>
        <w:t>+0,</w:t>
      </w:r>
      <w:r w:rsidR="00625716" w:rsidRPr="005216AD">
        <w:rPr>
          <w:color w:val="000000"/>
          <w:sz w:val="22"/>
          <w:szCs w:val="22"/>
          <w:lang w:val="sv-SE"/>
        </w:rPr>
        <w:t>1</w:t>
      </w:r>
      <w:r w:rsidRPr="005216AD">
        <w:rPr>
          <w:color w:val="000000"/>
          <w:sz w:val="22"/>
          <w:szCs w:val="22"/>
          <w:lang w:val="sv-SE"/>
        </w:rPr>
        <w:t>) mnkr.</w:t>
      </w:r>
      <w:r w:rsidR="00652035" w:rsidRPr="005216AD">
        <w:rPr>
          <w:color w:val="000000"/>
          <w:sz w:val="22"/>
          <w:szCs w:val="22"/>
          <w:lang w:val="sv-SE"/>
        </w:rPr>
        <w:t xml:space="preserve"> Ursprungsbudget har under året förändrats då Barn- och utbildningsnämnden</w:t>
      </w:r>
      <w:r w:rsidR="00652035" w:rsidRPr="00652035">
        <w:rPr>
          <w:color w:val="000000"/>
          <w:sz w:val="22"/>
          <w:szCs w:val="22"/>
          <w:lang w:val="sv-SE"/>
        </w:rPr>
        <w:t xml:space="preserve"> beviljats tilläggsanslag om 0,5 mnkr. I jämförelsen med föregående år behöver beaktats att föregående år ingick engångsintäkter för utbetalda AFA-premier med 7,0 </w:t>
      </w:r>
      <w:r w:rsidR="00652035" w:rsidRPr="00337AF1">
        <w:rPr>
          <w:color w:val="000000"/>
          <w:sz w:val="22"/>
          <w:szCs w:val="22"/>
          <w:lang w:val="sv-SE"/>
        </w:rPr>
        <w:t xml:space="preserve">mnkr. </w:t>
      </w:r>
    </w:p>
    <w:p w:rsidR="00DC5A98" w:rsidRPr="00652035" w:rsidRDefault="00DC5A98" w:rsidP="00DC5A98">
      <w:pPr>
        <w:spacing w:after="120" w:line="290" w:lineRule="atLeast"/>
        <w:rPr>
          <w:color w:val="000000"/>
          <w:sz w:val="22"/>
          <w:szCs w:val="22"/>
          <w:lang w:val="sv-SE"/>
        </w:rPr>
      </w:pPr>
      <w:r w:rsidRPr="00652035">
        <w:rPr>
          <w:sz w:val="22"/>
          <w:szCs w:val="22"/>
          <w:lang w:val="sv-SE"/>
        </w:rPr>
        <w:t>De största avvikelserna eller förändringarna i jämförelse med föregående år kan förklaras av:</w:t>
      </w:r>
    </w:p>
    <w:p w:rsidR="00652035" w:rsidRPr="009B479B" w:rsidRDefault="00DC5A98" w:rsidP="00DC5A98">
      <w:pPr>
        <w:numPr>
          <w:ilvl w:val="0"/>
          <w:numId w:val="47"/>
        </w:numPr>
        <w:spacing w:after="120" w:line="290" w:lineRule="atLeast"/>
        <w:rPr>
          <w:sz w:val="22"/>
          <w:szCs w:val="22"/>
          <w:lang w:val="sv-SE"/>
        </w:rPr>
      </w:pPr>
      <w:r w:rsidRPr="009B479B">
        <w:rPr>
          <w:sz w:val="22"/>
          <w:szCs w:val="22"/>
          <w:lang w:val="sv-SE"/>
        </w:rPr>
        <w:t xml:space="preserve">Årets intäkter har </w:t>
      </w:r>
      <w:r w:rsidR="00652035" w:rsidRPr="009B479B">
        <w:rPr>
          <w:sz w:val="22"/>
          <w:szCs w:val="22"/>
          <w:lang w:val="sv-SE"/>
        </w:rPr>
        <w:t>ökat med 5,9 mnkr jämfört med föregående, då exkluderat intäkt från AFA.</w:t>
      </w:r>
      <w:r w:rsidR="00CE18FF" w:rsidRPr="009B479B">
        <w:rPr>
          <w:sz w:val="22"/>
          <w:szCs w:val="22"/>
          <w:lang w:val="sv-SE"/>
        </w:rPr>
        <w:t xml:space="preserve"> Försäljningsintäkter har ökat med 1,1 mnkr och bidrag har ökat med 4,3 mnkr.</w:t>
      </w:r>
    </w:p>
    <w:p w:rsidR="00CE18FF" w:rsidRPr="009B479B" w:rsidRDefault="00DC5A98" w:rsidP="00DC5A98">
      <w:pPr>
        <w:numPr>
          <w:ilvl w:val="0"/>
          <w:numId w:val="47"/>
        </w:numPr>
        <w:spacing w:after="120" w:line="290" w:lineRule="atLeast"/>
        <w:rPr>
          <w:sz w:val="22"/>
          <w:szCs w:val="22"/>
          <w:lang w:val="sv-SE"/>
        </w:rPr>
      </w:pPr>
      <w:r w:rsidRPr="009B479B">
        <w:rPr>
          <w:color w:val="000000"/>
          <w:sz w:val="22"/>
          <w:szCs w:val="22"/>
          <w:lang w:val="sv-SE"/>
        </w:rPr>
        <w:t xml:space="preserve">Verksamhetens </w:t>
      </w:r>
      <w:r w:rsidR="00CE18FF" w:rsidRPr="009B479B">
        <w:rPr>
          <w:color w:val="000000"/>
          <w:sz w:val="22"/>
          <w:szCs w:val="22"/>
          <w:lang w:val="sv-SE"/>
        </w:rPr>
        <w:t>kostnader har ökat med 12,1 mnkr jämfört med föregående vilket främst förklaras av ökade personalkostnader inklusive ökade pensionskostnader. Köp av huvudverksamhet har minskat, liksom lämnade bidrag medan övriga kostnader har ökat.</w:t>
      </w:r>
    </w:p>
    <w:p w:rsidR="00DC5A98" w:rsidRPr="009B479B" w:rsidRDefault="00CE18FF" w:rsidP="00DC5A98">
      <w:pPr>
        <w:numPr>
          <w:ilvl w:val="0"/>
          <w:numId w:val="47"/>
        </w:numPr>
        <w:spacing w:after="120" w:line="290" w:lineRule="atLeast"/>
        <w:rPr>
          <w:sz w:val="22"/>
          <w:szCs w:val="22"/>
          <w:lang w:val="sv-SE"/>
        </w:rPr>
      </w:pPr>
      <w:r w:rsidRPr="009B479B">
        <w:rPr>
          <w:color w:val="000000"/>
          <w:sz w:val="22"/>
          <w:szCs w:val="22"/>
          <w:lang w:val="sv-SE"/>
        </w:rPr>
        <w:t xml:space="preserve">Verksamhetens </w:t>
      </w:r>
      <w:r w:rsidR="00DC5A98" w:rsidRPr="009B479B">
        <w:rPr>
          <w:color w:val="000000"/>
          <w:sz w:val="22"/>
          <w:szCs w:val="22"/>
          <w:lang w:val="sv-SE"/>
        </w:rPr>
        <w:t>nettokostnader har i jämförelse med år 201</w:t>
      </w:r>
      <w:r w:rsidRPr="009B479B">
        <w:rPr>
          <w:color w:val="000000"/>
          <w:sz w:val="22"/>
          <w:szCs w:val="22"/>
          <w:lang w:val="sv-SE"/>
        </w:rPr>
        <w:t>3</w:t>
      </w:r>
      <w:r w:rsidR="00DC5A98" w:rsidRPr="009B479B">
        <w:rPr>
          <w:color w:val="000000"/>
          <w:sz w:val="22"/>
          <w:szCs w:val="22"/>
          <w:lang w:val="sv-SE"/>
        </w:rPr>
        <w:t xml:space="preserve"> ökat med </w:t>
      </w:r>
      <w:r w:rsidR="00337AF1">
        <w:rPr>
          <w:color w:val="000000"/>
          <w:sz w:val="22"/>
          <w:szCs w:val="22"/>
          <w:lang w:val="sv-SE"/>
        </w:rPr>
        <w:br/>
      </w:r>
      <w:r w:rsidRPr="009B479B">
        <w:rPr>
          <w:color w:val="000000"/>
          <w:sz w:val="22"/>
          <w:szCs w:val="22"/>
          <w:lang w:val="sv-SE"/>
        </w:rPr>
        <w:t>12,9</w:t>
      </w:r>
      <w:r w:rsidR="00DC5A98" w:rsidRPr="009B479B">
        <w:rPr>
          <w:color w:val="000000"/>
          <w:sz w:val="22"/>
          <w:szCs w:val="22"/>
          <w:lang w:val="sv-SE"/>
        </w:rPr>
        <w:t xml:space="preserve"> (</w:t>
      </w:r>
      <w:r w:rsidR="00F67A9C">
        <w:rPr>
          <w:color w:val="000000"/>
          <w:sz w:val="22"/>
          <w:szCs w:val="22"/>
          <w:lang w:val="sv-SE"/>
        </w:rPr>
        <w:t>5,8</w:t>
      </w:r>
      <w:r w:rsidR="00DC5A98" w:rsidRPr="009B479B">
        <w:rPr>
          <w:color w:val="000000"/>
          <w:sz w:val="22"/>
          <w:szCs w:val="22"/>
          <w:lang w:val="sv-SE"/>
        </w:rPr>
        <w:t xml:space="preserve">) mnkr vilket motsvarar en ökning med </w:t>
      </w:r>
      <w:r w:rsidRPr="009B479B">
        <w:rPr>
          <w:color w:val="000000"/>
          <w:sz w:val="22"/>
          <w:szCs w:val="22"/>
          <w:lang w:val="sv-SE"/>
        </w:rPr>
        <w:t>3,6</w:t>
      </w:r>
      <w:r w:rsidR="00DC5A98" w:rsidRPr="009B479B">
        <w:rPr>
          <w:color w:val="000000"/>
          <w:sz w:val="22"/>
          <w:szCs w:val="22"/>
          <w:lang w:val="sv-SE"/>
        </w:rPr>
        <w:t xml:space="preserve"> % (</w:t>
      </w:r>
      <w:r w:rsidRPr="009B479B">
        <w:rPr>
          <w:color w:val="000000"/>
          <w:sz w:val="22"/>
          <w:szCs w:val="22"/>
          <w:lang w:val="sv-SE"/>
        </w:rPr>
        <w:t>1,7</w:t>
      </w:r>
      <w:r w:rsidR="00DC5A98" w:rsidRPr="009B479B">
        <w:rPr>
          <w:color w:val="000000"/>
          <w:sz w:val="22"/>
          <w:szCs w:val="22"/>
          <w:lang w:val="sv-SE"/>
        </w:rPr>
        <w:t xml:space="preserve"> </w:t>
      </w:r>
      <w:r w:rsidR="00F67A9C">
        <w:rPr>
          <w:color w:val="000000"/>
          <w:sz w:val="22"/>
          <w:szCs w:val="22"/>
          <w:lang w:val="sv-SE"/>
        </w:rPr>
        <w:t xml:space="preserve">%). Exkluderas </w:t>
      </w:r>
      <w:r w:rsidR="00F67A9C" w:rsidRPr="005216AD">
        <w:rPr>
          <w:color w:val="000000"/>
          <w:sz w:val="22"/>
          <w:szCs w:val="22"/>
          <w:lang w:val="sv-SE"/>
        </w:rPr>
        <w:t>engångs</w:t>
      </w:r>
      <w:r w:rsidR="005216AD" w:rsidRPr="005216AD">
        <w:rPr>
          <w:color w:val="000000"/>
          <w:sz w:val="22"/>
          <w:szCs w:val="22"/>
          <w:lang w:val="sv-SE"/>
        </w:rPr>
        <w:t>poster</w:t>
      </w:r>
      <w:r w:rsidR="00F67A9C" w:rsidRPr="005216AD">
        <w:rPr>
          <w:color w:val="000000"/>
          <w:sz w:val="22"/>
          <w:szCs w:val="22"/>
          <w:lang w:val="sv-SE"/>
        </w:rPr>
        <w:t xml:space="preserve"> (AFA och exploatering) </w:t>
      </w:r>
      <w:r w:rsidRPr="005216AD">
        <w:rPr>
          <w:color w:val="000000"/>
          <w:sz w:val="22"/>
          <w:szCs w:val="22"/>
          <w:lang w:val="sv-SE"/>
        </w:rPr>
        <w:t xml:space="preserve">för </w:t>
      </w:r>
      <w:r w:rsidR="009B479B" w:rsidRPr="005216AD">
        <w:rPr>
          <w:color w:val="000000"/>
          <w:sz w:val="22"/>
          <w:szCs w:val="22"/>
          <w:lang w:val="sv-SE"/>
        </w:rPr>
        <w:t>r</w:t>
      </w:r>
      <w:r w:rsidR="00DC5A98" w:rsidRPr="005216AD">
        <w:rPr>
          <w:color w:val="000000"/>
          <w:sz w:val="22"/>
          <w:szCs w:val="22"/>
          <w:lang w:val="sv-SE"/>
        </w:rPr>
        <w:t>espektive</w:t>
      </w:r>
      <w:r w:rsidR="00DC5A98" w:rsidRPr="009B479B">
        <w:rPr>
          <w:color w:val="000000"/>
          <w:sz w:val="22"/>
          <w:szCs w:val="22"/>
          <w:lang w:val="sv-SE"/>
        </w:rPr>
        <w:t xml:space="preserve"> år är nettokostnadsökningen </w:t>
      </w:r>
      <w:r w:rsidR="005216AD">
        <w:rPr>
          <w:color w:val="000000"/>
          <w:sz w:val="22"/>
          <w:szCs w:val="22"/>
          <w:lang w:val="sv-SE"/>
        </w:rPr>
        <w:t>4,6</w:t>
      </w:r>
      <w:r w:rsidR="00337AF1">
        <w:rPr>
          <w:color w:val="000000"/>
          <w:sz w:val="22"/>
          <w:szCs w:val="22"/>
          <w:lang w:val="sv-SE"/>
        </w:rPr>
        <w:t xml:space="preserve"> </w:t>
      </w:r>
      <w:r w:rsidR="00DC5A98" w:rsidRPr="009B479B">
        <w:rPr>
          <w:color w:val="000000"/>
          <w:sz w:val="22"/>
          <w:szCs w:val="22"/>
          <w:lang w:val="sv-SE"/>
        </w:rPr>
        <w:t>(</w:t>
      </w:r>
      <w:r w:rsidR="009B479B" w:rsidRPr="009B479B">
        <w:rPr>
          <w:color w:val="000000"/>
          <w:sz w:val="22"/>
          <w:szCs w:val="22"/>
          <w:lang w:val="sv-SE"/>
        </w:rPr>
        <w:t>7,9</w:t>
      </w:r>
      <w:r w:rsidR="00DC5A98" w:rsidRPr="009B479B">
        <w:rPr>
          <w:color w:val="000000"/>
          <w:sz w:val="22"/>
          <w:szCs w:val="22"/>
          <w:lang w:val="sv-SE"/>
        </w:rPr>
        <w:t xml:space="preserve">) mnkr vilket </w:t>
      </w:r>
      <w:r w:rsidR="009B479B" w:rsidRPr="009B479B">
        <w:rPr>
          <w:color w:val="000000"/>
          <w:sz w:val="22"/>
          <w:szCs w:val="22"/>
          <w:lang w:val="sv-SE"/>
        </w:rPr>
        <w:t>motsvarar en ökning med 1,</w:t>
      </w:r>
      <w:r w:rsidR="005216AD">
        <w:rPr>
          <w:color w:val="000000"/>
          <w:sz w:val="22"/>
          <w:szCs w:val="22"/>
          <w:lang w:val="sv-SE"/>
        </w:rPr>
        <w:t>3 </w:t>
      </w:r>
      <w:r w:rsidR="009B479B" w:rsidRPr="009B479B">
        <w:rPr>
          <w:color w:val="000000"/>
          <w:sz w:val="22"/>
          <w:szCs w:val="22"/>
          <w:lang w:val="sv-SE"/>
        </w:rPr>
        <w:t>(2,2</w:t>
      </w:r>
      <w:r w:rsidR="00DC5A98" w:rsidRPr="009B479B">
        <w:rPr>
          <w:color w:val="000000"/>
          <w:sz w:val="22"/>
          <w:szCs w:val="22"/>
          <w:lang w:val="sv-SE"/>
        </w:rPr>
        <w:t>)</w:t>
      </w:r>
      <w:r w:rsidR="005216AD">
        <w:rPr>
          <w:color w:val="000000"/>
          <w:sz w:val="22"/>
          <w:szCs w:val="22"/>
          <w:lang w:val="sv-SE"/>
        </w:rPr>
        <w:t> </w:t>
      </w:r>
      <w:r w:rsidR="00DC5A98" w:rsidRPr="009B479B">
        <w:rPr>
          <w:color w:val="000000"/>
          <w:sz w:val="22"/>
          <w:szCs w:val="22"/>
          <w:lang w:val="sv-SE"/>
        </w:rPr>
        <w:t xml:space="preserve">%. </w:t>
      </w:r>
      <w:r w:rsidR="00F67A9C">
        <w:rPr>
          <w:color w:val="000000"/>
          <w:sz w:val="22"/>
          <w:szCs w:val="22"/>
          <w:lang w:val="sv-SE"/>
        </w:rPr>
        <w:t xml:space="preserve"> </w:t>
      </w:r>
    </w:p>
    <w:p w:rsidR="009B479B" w:rsidRPr="009B479B" w:rsidRDefault="00DC5A98" w:rsidP="00DC5A98">
      <w:pPr>
        <w:numPr>
          <w:ilvl w:val="0"/>
          <w:numId w:val="47"/>
        </w:numPr>
        <w:spacing w:after="120" w:line="290" w:lineRule="atLeast"/>
        <w:rPr>
          <w:lang w:val="sv-SE"/>
        </w:rPr>
      </w:pPr>
      <w:r w:rsidRPr="009B479B">
        <w:rPr>
          <w:sz w:val="22"/>
          <w:szCs w:val="22"/>
          <w:lang w:val="sv-SE"/>
        </w:rPr>
        <w:t xml:space="preserve">Skatteintäkter och generella statsbidrag har ökat med </w:t>
      </w:r>
      <w:r w:rsidR="009B479B" w:rsidRPr="009B479B">
        <w:rPr>
          <w:sz w:val="22"/>
          <w:szCs w:val="22"/>
          <w:lang w:val="sv-SE"/>
        </w:rPr>
        <w:t>9,5</w:t>
      </w:r>
      <w:r w:rsidRPr="009B479B">
        <w:rPr>
          <w:sz w:val="22"/>
          <w:szCs w:val="22"/>
          <w:lang w:val="sv-SE"/>
        </w:rPr>
        <w:t xml:space="preserve"> (</w:t>
      </w:r>
      <w:r w:rsidR="009B479B" w:rsidRPr="009B479B">
        <w:rPr>
          <w:sz w:val="22"/>
          <w:szCs w:val="22"/>
          <w:lang w:val="sv-SE"/>
        </w:rPr>
        <w:t>10,2</w:t>
      </w:r>
      <w:r w:rsidRPr="009B479B">
        <w:rPr>
          <w:sz w:val="22"/>
          <w:szCs w:val="22"/>
          <w:lang w:val="sv-SE"/>
        </w:rPr>
        <w:t>) mn</w:t>
      </w:r>
      <w:r w:rsidRPr="009B479B">
        <w:rPr>
          <w:color w:val="000000"/>
          <w:sz w:val="22"/>
          <w:szCs w:val="22"/>
          <w:lang w:val="sv-SE"/>
        </w:rPr>
        <w:t>kr jämfört med 201</w:t>
      </w:r>
      <w:r w:rsidR="009B479B" w:rsidRPr="009B479B">
        <w:rPr>
          <w:color w:val="000000"/>
          <w:sz w:val="22"/>
          <w:szCs w:val="22"/>
          <w:lang w:val="sv-SE"/>
        </w:rPr>
        <w:t>3</w:t>
      </w:r>
      <w:r w:rsidRPr="009B479B">
        <w:rPr>
          <w:color w:val="000000"/>
          <w:sz w:val="22"/>
          <w:szCs w:val="22"/>
          <w:lang w:val="sv-SE"/>
        </w:rPr>
        <w:t>, vi</w:t>
      </w:r>
      <w:r w:rsidR="009B479B" w:rsidRPr="009B479B">
        <w:rPr>
          <w:color w:val="000000"/>
          <w:sz w:val="22"/>
          <w:szCs w:val="22"/>
          <w:lang w:val="sv-SE"/>
        </w:rPr>
        <w:t>lket motsvarar en ökning med 2,6</w:t>
      </w:r>
      <w:r w:rsidRPr="009B479B">
        <w:rPr>
          <w:color w:val="000000"/>
          <w:sz w:val="22"/>
          <w:szCs w:val="22"/>
          <w:lang w:val="sv-SE"/>
        </w:rPr>
        <w:t xml:space="preserve"> % (</w:t>
      </w:r>
      <w:r w:rsidR="009B479B" w:rsidRPr="009B479B">
        <w:rPr>
          <w:color w:val="000000"/>
          <w:sz w:val="22"/>
          <w:szCs w:val="22"/>
          <w:lang w:val="sv-SE"/>
        </w:rPr>
        <w:t>2,9</w:t>
      </w:r>
      <w:r w:rsidRPr="009B479B">
        <w:rPr>
          <w:color w:val="000000"/>
          <w:sz w:val="22"/>
          <w:szCs w:val="22"/>
          <w:lang w:val="sv-SE"/>
        </w:rPr>
        <w:t xml:space="preserve"> %). </w:t>
      </w:r>
    </w:p>
    <w:p w:rsidR="00DC5A98" w:rsidRPr="009B479B" w:rsidRDefault="00DC5A98" w:rsidP="00DC5A98">
      <w:pPr>
        <w:numPr>
          <w:ilvl w:val="0"/>
          <w:numId w:val="47"/>
        </w:numPr>
        <w:spacing w:after="120" w:line="290" w:lineRule="atLeast"/>
        <w:rPr>
          <w:lang w:val="sv-SE"/>
        </w:rPr>
      </w:pPr>
      <w:r w:rsidRPr="009B479B">
        <w:rPr>
          <w:sz w:val="22"/>
          <w:szCs w:val="22"/>
          <w:lang w:val="sv-SE"/>
        </w:rPr>
        <w:t>Finansiella</w:t>
      </w:r>
      <w:r w:rsidR="009B479B" w:rsidRPr="009B479B">
        <w:rPr>
          <w:sz w:val="22"/>
          <w:szCs w:val="22"/>
          <w:lang w:val="sv-SE"/>
        </w:rPr>
        <w:t xml:space="preserve"> intäkter har minskat med -1,5</w:t>
      </w:r>
      <w:r w:rsidRPr="009B479B">
        <w:rPr>
          <w:sz w:val="22"/>
          <w:szCs w:val="22"/>
          <w:lang w:val="sv-SE"/>
        </w:rPr>
        <w:t xml:space="preserve"> (</w:t>
      </w:r>
      <w:r w:rsidR="009B479B" w:rsidRPr="009B479B">
        <w:rPr>
          <w:sz w:val="22"/>
          <w:szCs w:val="22"/>
          <w:lang w:val="sv-SE"/>
        </w:rPr>
        <w:t>-1,4</w:t>
      </w:r>
      <w:r w:rsidRPr="009B479B">
        <w:rPr>
          <w:sz w:val="22"/>
          <w:szCs w:val="22"/>
          <w:lang w:val="sv-SE"/>
        </w:rPr>
        <w:t xml:space="preserve">) mnkr. Bakgrunden till minskningen är </w:t>
      </w:r>
      <w:r w:rsidR="00337AF1">
        <w:rPr>
          <w:sz w:val="22"/>
          <w:szCs w:val="22"/>
          <w:lang w:val="sv-SE"/>
        </w:rPr>
        <w:t xml:space="preserve">att </w:t>
      </w:r>
      <w:r w:rsidR="009B479B" w:rsidRPr="009B479B">
        <w:rPr>
          <w:sz w:val="22"/>
          <w:szCs w:val="22"/>
          <w:lang w:val="sv-SE"/>
        </w:rPr>
        <w:t xml:space="preserve">ränteintäkter bank har minskat samt att i föregående års utfall </w:t>
      </w:r>
      <w:r w:rsidR="00337AF1">
        <w:rPr>
          <w:sz w:val="22"/>
          <w:szCs w:val="22"/>
          <w:lang w:val="sv-SE"/>
        </w:rPr>
        <w:t>återfördes</w:t>
      </w:r>
      <w:r w:rsidR="009B479B" w:rsidRPr="009B479B">
        <w:rPr>
          <w:sz w:val="22"/>
          <w:szCs w:val="22"/>
          <w:lang w:val="sv-SE"/>
        </w:rPr>
        <w:t xml:space="preserve"> tidigare nedskrivning av kortfristiga placeringar.</w:t>
      </w:r>
    </w:p>
    <w:p w:rsidR="00DC5A98" w:rsidRPr="009B479B" w:rsidRDefault="00DC5A98" w:rsidP="00DC5A98">
      <w:pPr>
        <w:numPr>
          <w:ilvl w:val="0"/>
          <w:numId w:val="47"/>
        </w:numPr>
        <w:spacing w:after="120" w:line="290" w:lineRule="atLeast"/>
        <w:rPr>
          <w:lang w:val="sv-SE"/>
        </w:rPr>
      </w:pPr>
      <w:r w:rsidRPr="009B479B">
        <w:rPr>
          <w:sz w:val="22"/>
          <w:szCs w:val="22"/>
          <w:lang w:val="sv-SE"/>
        </w:rPr>
        <w:t xml:space="preserve">Finansiella kostnader har </w:t>
      </w:r>
      <w:r w:rsidR="009B479B" w:rsidRPr="009B479B">
        <w:rPr>
          <w:sz w:val="22"/>
          <w:szCs w:val="22"/>
          <w:lang w:val="sv-SE"/>
        </w:rPr>
        <w:t>minskat med 1,3</w:t>
      </w:r>
      <w:r w:rsidRPr="009B479B">
        <w:rPr>
          <w:sz w:val="22"/>
          <w:szCs w:val="22"/>
          <w:lang w:val="sv-SE"/>
        </w:rPr>
        <w:t xml:space="preserve"> (</w:t>
      </w:r>
      <w:r w:rsidR="009B479B" w:rsidRPr="009B479B">
        <w:rPr>
          <w:sz w:val="22"/>
          <w:szCs w:val="22"/>
          <w:lang w:val="sv-SE"/>
        </w:rPr>
        <w:t>ökat 0,2</w:t>
      </w:r>
      <w:r w:rsidRPr="009B479B">
        <w:rPr>
          <w:sz w:val="22"/>
          <w:szCs w:val="22"/>
          <w:lang w:val="sv-SE"/>
        </w:rPr>
        <w:t>) mnkr. Förändringen mellan åren beror dels av minskade räntor för lånekostnader</w:t>
      </w:r>
      <w:r w:rsidR="009B479B" w:rsidRPr="009B479B">
        <w:rPr>
          <w:sz w:val="22"/>
          <w:szCs w:val="22"/>
          <w:lang w:val="sv-SE"/>
        </w:rPr>
        <w:t xml:space="preserve"> </w:t>
      </w:r>
      <w:r w:rsidR="00337AF1">
        <w:rPr>
          <w:sz w:val="22"/>
          <w:szCs w:val="22"/>
          <w:lang w:val="sv-SE"/>
        </w:rPr>
        <w:t xml:space="preserve">samt </w:t>
      </w:r>
      <w:r w:rsidR="009B479B" w:rsidRPr="009B479B">
        <w:rPr>
          <w:sz w:val="22"/>
          <w:szCs w:val="22"/>
          <w:lang w:val="sv-SE"/>
        </w:rPr>
        <w:t>att föregående ingick</w:t>
      </w:r>
      <w:r w:rsidRPr="009B479B">
        <w:rPr>
          <w:sz w:val="22"/>
          <w:szCs w:val="22"/>
          <w:lang w:val="sv-SE"/>
        </w:rPr>
        <w:t xml:space="preserve"> ökade kostnader för diskonteringsränta för pensionsskuldsberäkning.</w:t>
      </w:r>
    </w:p>
    <w:p w:rsidR="00DC5A98" w:rsidRPr="004142A7" w:rsidRDefault="00DC5A98" w:rsidP="004275D0">
      <w:pPr>
        <w:pStyle w:val="Brdtext"/>
        <w:rPr>
          <w:i/>
          <w:color w:val="FF0000"/>
          <w:lang w:val="sv-SE"/>
        </w:rPr>
      </w:pPr>
    </w:p>
    <w:p w:rsidR="004275D0" w:rsidRPr="004142A7" w:rsidRDefault="004275D0" w:rsidP="00585030">
      <w:pPr>
        <w:pStyle w:val="Rubrik3"/>
        <w:rPr>
          <w:lang w:val="sv-SE"/>
        </w:rPr>
      </w:pPr>
      <w:bookmarkStart w:id="83" w:name="_Toc125356503"/>
      <w:bookmarkStart w:id="84" w:name="_Toc252784694"/>
      <w:bookmarkStart w:id="85" w:name="_Toc282184384"/>
      <w:bookmarkStart w:id="86" w:name="_Toc313726688"/>
      <w:bookmarkStart w:id="87" w:name="_Toc417026126"/>
      <w:r w:rsidRPr="004142A7">
        <w:rPr>
          <w:lang w:val="sv-SE"/>
        </w:rPr>
        <w:t>Balansräkning</w:t>
      </w:r>
      <w:bookmarkEnd w:id="83"/>
      <w:bookmarkEnd w:id="84"/>
      <w:bookmarkEnd w:id="85"/>
      <w:bookmarkEnd w:id="86"/>
      <w:bookmarkEnd w:id="87"/>
    </w:p>
    <w:p w:rsidR="00DC5A98" w:rsidRPr="00DC5A98" w:rsidRDefault="00DC5A98" w:rsidP="00DC5A98">
      <w:pPr>
        <w:pStyle w:val="Brdtext"/>
        <w:rPr>
          <w:sz w:val="20"/>
          <w:lang w:val="sv-SE"/>
        </w:rPr>
      </w:pPr>
      <w:r w:rsidRPr="00DC5A98">
        <w:rPr>
          <w:i/>
          <w:sz w:val="20"/>
          <w:lang w:val="sv-SE"/>
        </w:rPr>
        <w:t>Av KRL 5:2 framgår att balansräkningen skall redovisa samtliga tillgångar, avsättningar och skulder samt eget kapital på balansdagen samt form för uppställning.</w:t>
      </w:r>
    </w:p>
    <w:p w:rsidR="004275D0" w:rsidRPr="004142A7" w:rsidRDefault="004275D0" w:rsidP="004275D0">
      <w:pPr>
        <w:pStyle w:val="Brdtext"/>
        <w:rPr>
          <w:lang w:val="sv-SE"/>
        </w:rPr>
      </w:pPr>
      <w:r w:rsidRPr="004142A7">
        <w:rPr>
          <w:b/>
          <w:bCs/>
          <w:lang w:val="sv-SE"/>
        </w:rPr>
        <w:t>Bedömning och iakttagelser</w:t>
      </w:r>
      <w:r w:rsidRPr="004142A7">
        <w:rPr>
          <w:b/>
          <w:bCs/>
          <w:lang w:val="sv-SE"/>
        </w:rPr>
        <w:br/>
      </w:r>
      <w:r w:rsidRPr="004142A7">
        <w:rPr>
          <w:lang w:val="sv-SE"/>
        </w:rPr>
        <w:t xml:space="preserve">Vi bedömer att balansräkningen ger en rättvisande bild av tillgångar, avsättning, skulder och eget kapital. </w:t>
      </w:r>
    </w:p>
    <w:p w:rsidR="009B479B" w:rsidRDefault="009B479B" w:rsidP="004275D0">
      <w:pPr>
        <w:pStyle w:val="Brdtext"/>
        <w:rPr>
          <w:lang w:val="sv-SE"/>
        </w:rPr>
      </w:pPr>
      <w:r>
        <w:rPr>
          <w:lang w:val="sv-SE"/>
        </w:rPr>
        <w:t>Balansräkningen är uppställd enligt KRL och omfattar</w:t>
      </w:r>
      <w:r w:rsidR="004275D0" w:rsidRPr="004142A7">
        <w:rPr>
          <w:lang w:val="sv-SE"/>
        </w:rPr>
        <w:t xml:space="preserve"> tillräckliga noter. </w:t>
      </w:r>
    </w:p>
    <w:p w:rsidR="004275D0" w:rsidRDefault="004275D0" w:rsidP="004275D0">
      <w:pPr>
        <w:pStyle w:val="Brdtext"/>
        <w:rPr>
          <w:lang w:val="sv-SE"/>
        </w:rPr>
      </w:pPr>
      <w:r w:rsidRPr="004142A7">
        <w:rPr>
          <w:lang w:val="sv-SE"/>
        </w:rPr>
        <w:t>Bilagor och specifikationer</w:t>
      </w:r>
      <w:r w:rsidR="009B479B">
        <w:rPr>
          <w:lang w:val="sv-SE"/>
        </w:rPr>
        <w:t xml:space="preserve"> till bokslutet </w:t>
      </w:r>
      <w:r w:rsidRPr="004142A7">
        <w:rPr>
          <w:lang w:val="sv-SE"/>
        </w:rPr>
        <w:t>finns i tillräcklig omfattning</w:t>
      </w:r>
    </w:p>
    <w:p w:rsidR="009B479B" w:rsidRDefault="00FE67C6" w:rsidP="00F30586">
      <w:pPr>
        <w:pStyle w:val="Brdtext"/>
        <w:rPr>
          <w:lang w:val="sv-SE"/>
        </w:rPr>
      </w:pPr>
      <w:r w:rsidRPr="004142A7">
        <w:rPr>
          <w:lang w:val="sv-SE"/>
        </w:rPr>
        <w:lastRenderedPageBreak/>
        <w:t>Från och med 2014 finns ett</w:t>
      </w:r>
      <w:r w:rsidR="00846759" w:rsidRPr="004142A7">
        <w:rPr>
          <w:lang w:val="sv-SE"/>
        </w:rPr>
        <w:t xml:space="preserve"> specifikt krav på komponentavskrivning av kommunens materiella anläggningstillgångar (RKR 11.4). Under året har kommunen vidtagit åtgärder </w:t>
      </w:r>
      <w:r w:rsidR="00DD7F4D" w:rsidRPr="004142A7">
        <w:rPr>
          <w:lang w:val="sv-SE"/>
        </w:rPr>
        <w:t>och anpassa</w:t>
      </w:r>
      <w:r w:rsidR="009B479B">
        <w:rPr>
          <w:lang w:val="sv-SE"/>
        </w:rPr>
        <w:t xml:space="preserve">t </w:t>
      </w:r>
      <w:r w:rsidR="00DD7F4D" w:rsidRPr="004142A7">
        <w:rPr>
          <w:lang w:val="sv-SE"/>
        </w:rPr>
        <w:t>sin redovisning till detta krav.</w:t>
      </w:r>
      <w:r w:rsidR="009B479B">
        <w:rPr>
          <w:lang w:val="sv-SE"/>
        </w:rPr>
        <w:t xml:space="preserve"> I redovisningsprinciperna finns beskrivet vilket tillvägagångssätt som använts och vilka avvägningar som gjorts.</w:t>
      </w:r>
    </w:p>
    <w:p w:rsidR="00F30586" w:rsidRPr="004142A7" w:rsidRDefault="00F30586" w:rsidP="00F30586">
      <w:pPr>
        <w:pStyle w:val="Brdtext"/>
        <w:rPr>
          <w:lang w:val="sv-SE"/>
        </w:rPr>
      </w:pPr>
      <w:r w:rsidRPr="004142A7">
        <w:rPr>
          <w:lang w:val="sv-SE"/>
        </w:rPr>
        <w:t xml:space="preserve">Avsättningar för pensioner redovisas i enlighet med bestämmelserna i den kommunala redovisningslagen vilket medför att pensionsförmåner intjänade före år </w:t>
      </w:r>
      <w:r w:rsidRPr="008B270B">
        <w:rPr>
          <w:lang w:val="sv-SE"/>
        </w:rPr>
        <w:t>199</w:t>
      </w:r>
      <w:r w:rsidR="003328F7" w:rsidRPr="008B270B">
        <w:rPr>
          <w:lang w:val="sv-SE"/>
        </w:rPr>
        <w:t>8</w:t>
      </w:r>
      <w:r w:rsidRPr="004142A7">
        <w:rPr>
          <w:lang w:val="sv-SE"/>
        </w:rPr>
        <w:t xml:space="preserve"> redovisas som en ansvarsförbindelse.</w:t>
      </w:r>
    </w:p>
    <w:p w:rsidR="00F30586" w:rsidRPr="004142A7" w:rsidRDefault="00515600" w:rsidP="004275D0">
      <w:pPr>
        <w:pStyle w:val="Brdtext"/>
        <w:rPr>
          <w:lang w:val="sv-SE"/>
        </w:rPr>
      </w:pPr>
      <w:r w:rsidRPr="004142A7">
        <w:rPr>
          <w:lang w:val="sv-SE"/>
        </w:rPr>
        <w:t>Kommunens exploateringsredovisning redovisas vid sidan av investerings</w:t>
      </w:r>
      <w:r w:rsidR="009B479B">
        <w:rPr>
          <w:lang w:val="sv-SE"/>
        </w:rPr>
        <w:t>-</w:t>
      </w:r>
      <w:r w:rsidRPr="004142A7">
        <w:rPr>
          <w:lang w:val="sv-SE"/>
        </w:rPr>
        <w:t xml:space="preserve">redovisningen. Som omsättningstillgång redovisas de tillgångar som är färdiga för avyttring (värderade till </w:t>
      </w:r>
      <w:r w:rsidRPr="005216AD">
        <w:rPr>
          <w:lang w:val="sv-SE"/>
        </w:rPr>
        <w:t xml:space="preserve">anskaffningsvärdet). </w:t>
      </w:r>
      <w:r w:rsidR="00A451F3" w:rsidRPr="005216AD">
        <w:rPr>
          <w:lang w:val="sv-SE"/>
        </w:rPr>
        <w:t xml:space="preserve">Under året har överskottet från försäljning av tomtmark uppgått till </w:t>
      </w:r>
      <w:r w:rsidR="005216AD" w:rsidRPr="005216AD">
        <w:rPr>
          <w:lang w:val="sv-SE"/>
        </w:rPr>
        <w:t>0,9</w:t>
      </w:r>
      <w:r w:rsidR="009B479B" w:rsidRPr="005216AD">
        <w:rPr>
          <w:lang w:val="sv-SE"/>
        </w:rPr>
        <w:t xml:space="preserve"> mn</w:t>
      </w:r>
      <w:r w:rsidR="00A451F3" w:rsidRPr="005216AD">
        <w:rPr>
          <w:lang w:val="sv-SE"/>
        </w:rPr>
        <w:t>kr. Tillgångar hänförliga ti</w:t>
      </w:r>
      <w:r w:rsidR="009B479B" w:rsidRPr="005216AD">
        <w:rPr>
          <w:lang w:val="sv-SE"/>
        </w:rPr>
        <w:t>ll exploatering värderade till 6,8</w:t>
      </w:r>
      <w:r w:rsidR="00A451F3" w:rsidRPr="005216AD">
        <w:rPr>
          <w:lang w:val="sv-SE"/>
        </w:rPr>
        <w:t xml:space="preserve"> </w:t>
      </w:r>
      <w:r w:rsidR="009B479B" w:rsidRPr="005216AD">
        <w:rPr>
          <w:lang w:val="sv-SE"/>
        </w:rPr>
        <w:t>mn</w:t>
      </w:r>
      <w:r w:rsidR="00A451F3" w:rsidRPr="005216AD">
        <w:rPr>
          <w:lang w:val="sv-SE"/>
        </w:rPr>
        <w:t xml:space="preserve">kr </w:t>
      </w:r>
      <w:r w:rsidR="005216AD" w:rsidRPr="005216AD">
        <w:rPr>
          <w:lang w:val="sv-SE"/>
        </w:rPr>
        <w:t>är aktiverade</w:t>
      </w:r>
      <w:r w:rsidR="00A451F3" w:rsidRPr="005216AD">
        <w:rPr>
          <w:lang w:val="sv-SE"/>
        </w:rPr>
        <w:t xml:space="preserve"> i kommunens </w:t>
      </w:r>
      <w:r w:rsidR="00A451F3" w:rsidRPr="004142A7">
        <w:rPr>
          <w:lang w:val="sv-SE"/>
        </w:rPr>
        <w:t xml:space="preserve">balansräkning. </w:t>
      </w:r>
    </w:p>
    <w:p w:rsidR="004275D0" w:rsidRPr="005216AD" w:rsidRDefault="004275D0" w:rsidP="004275D0">
      <w:pPr>
        <w:pStyle w:val="Brdtext"/>
        <w:rPr>
          <w:lang w:val="sv-SE"/>
        </w:rPr>
      </w:pPr>
      <w:r w:rsidRPr="004142A7">
        <w:rPr>
          <w:lang w:val="sv-SE"/>
        </w:rPr>
        <w:t xml:space="preserve">Vår bedömning är att tillgångarna, avsättningarna och skulderna existerar, är fullständigt redovisade, rätt periodiserade och har värderats enligt principerna i </w:t>
      </w:r>
      <w:r w:rsidRPr="005216AD">
        <w:rPr>
          <w:lang w:val="sv-SE"/>
        </w:rPr>
        <w:t xml:space="preserve">KRL. </w:t>
      </w:r>
    </w:p>
    <w:p w:rsidR="00DC5A98" w:rsidRPr="005216AD" w:rsidRDefault="00DC5A98" w:rsidP="00DC5A98">
      <w:pPr>
        <w:pStyle w:val="Brdtext"/>
        <w:rPr>
          <w:lang w:val="sv-SE"/>
        </w:rPr>
      </w:pPr>
      <w:r w:rsidRPr="005216AD">
        <w:rPr>
          <w:lang w:val="sv-SE"/>
        </w:rPr>
        <w:t>Nedskrivning skedde år 2011 avseende mark, byggnader och tekniska anläggningar. Nedskrivningen har inte återförts och tilläggsupplysningarna avseende balans</w:t>
      </w:r>
      <w:r w:rsidR="00337AF1" w:rsidRPr="005216AD">
        <w:rPr>
          <w:lang w:val="sv-SE"/>
        </w:rPr>
        <w:t>-</w:t>
      </w:r>
      <w:r w:rsidRPr="005216AD">
        <w:rPr>
          <w:lang w:val="sv-SE"/>
        </w:rPr>
        <w:t xml:space="preserve">räkningen och materiella anläggningstillgångar bör kompletteras med upplysningar i enlighet med RKR 19 samt att det i notupplysningarna bör framgå ackumulerade nedskrivningar. </w:t>
      </w:r>
    </w:p>
    <w:p w:rsidR="00DC5A98" w:rsidRPr="004142A7" w:rsidRDefault="00DC5A98" w:rsidP="004275D0">
      <w:pPr>
        <w:pStyle w:val="Brdtext"/>
        <w:rPr>
          <w:lang w:val="sv-SE"/>
        </w:rPr>
      </w:pPr>
    </w:p>
    <w:p w:rsidR="004275D0" w:rsidRPr="004142A7" w:rsidRDefault="004275D0" w:rsidP="00C54078">
      <w:pPr>
        <w:pStyle w:val="Rubrik3"/>
        <w:rPr>
          <w:lang w:val="sv-SE"/>
        </w:rPr>
      </w:pPr>
      <w:bookmarkStart w:id="88" w:name="_Toc125356504"/>
      <w:bookmarkStart w:id="89" w:name="_Toc252784695"/>
      <w:bookmarkStart w:id="90" w:name="_Toc282184385"/>
      <w:bookmarkStart w:id="91" w:name="_Toc313726689"/>
      <w:bookmarkStart w:id="92" w:name="_Toc417026127"/>
      <w:r w:rsidRPr="004142A7">
        <w:rPr>
          <w:lang w:val="sv-SE"/>
        </w:rPr>
        <w:t>Kassaflödesanalys</w:t>
      </w:r>
      <w:bookmarkEnd w:id="88"/>
      <w:bookmarkEnd w:id="89"/>
      <w:bookmarkEnd w:id="90"/>
      <w:bookmarkEnd w:id="91"/>
      <w:bookmarkEnd w:id="92"/>
    </w:p>
    <w:p w:rsidR="00DC5A98" w:rsidRPr="00DC5A98" w:rsidRDefault="00DC5A98" w:rsidP="00DC5A98">
      <w:pPr>
        <w:pStyle w:val="Brdtext"/>
        <w:rPr>
          <w:i/>
          <w:sz w:val="20"/>
          <w:lang w:val="sv-SE"/>
        </w:rPr>
      </w:pPr>
      <w:r w:rsidRPr="00DC5A98">
        <w:rPr>
          <w:i/>
          <w:sz w:val="20"/>
          <w:lang w:val="sv-SE"/>
        </w:rPr>
        <w:t>Av KRL 7 framgår att i finansieringsanalysen skall kommunens finansiering och investeringar under räkenskapsåret redovisas.</w:t>
      </w:r>
    </w:p>
    <w:p w:rsidR="00DC5A98" w:rsidRPr="00495EE5" w:rsidRDefault="004275D0" w:rsidP="00495EE5">
      <w:pPr>
        <w:pStyle w:val="Brdtext"/>
        <w:rPr>
          <w:color w:val="000000"/>
          <w:lang w:val="sv-SE"/>
        </w:rPr>
      </w:pPr>
      <w:r w:rsidRPr="004142A7">
        <w:rPr>
          <w:b/>
          <w:bCs/>
          <w:lang w:val="sv-SE"/>
        </w:rPr>
        <w:t>Bedömning och iakttagelser</w:t>
      </w:r>
      <w:r w:rsidRPr="004142A7">
        <w:rPr>
          <w:b/>
          <w:bCs/>
          <w:lang w:val="sv-SE"/>
        </w:rPr>
        <w:br/>
      </w:r>
      <w:r w:rsidRPr="004142A7">
        <w:rPr>
          <w:lang w:val="sv-SE"/>
        </w:rPr>
        <w:t>Vi bedömer att kassaflödesanalysen redovisar kommunens finansie</w:t>
      </w:r>
      <w:r w:rsidR="00C54078" w:rsidRPr="004142A7">
        <w:rPr>
          <w:lang w:val="sv-SE"/>
        </w:rPr>
        <w:softHyphen/>
      </w:r>
      <w:r w:rsidRPr="004142A7">
        <w:rPr>
          <w:lang w:val="sv-SE"/>
        </w:rPr>
        <w:t>ring och inves</w:t>
      </w:r>
      <w:r w:rsidRPr="004142A7">
        <w:rPr>
          <w:lang w:val="sv-SE"/>
        </w:rPr>
        <w:softHyphen/>
        <w:t xml:space="preserve">teringar. </w:t>
      </w:r>
      <w:r w:rsidR="00DC5A98" w:rsidRPr="00495EE5">
        <w:rPr>
          <w:color w:val="000000"/>
          <w:lang w:val="sv-SE"/>
        </w:rPr>
        <w:t xml:space="preserve">Till kassaflödesanalysen finns flertalet tillhörande noter. </w:t>
      </w:r>
    </w:p>
    <w:p w:rsidR="00DC5A98" w:rsidRPr="00495EE5" w:rsidRDefault="00DC5A98" w:rsidP="00495EE5">
      <w:pPr>
        <w:pStyle w:val="Brdtext"/>
        <w:rPr>
          <w:color w:val="000000"/>
          <w:lang w:val="sv-SE"/>
        </w:rPr>
      </w:pPr>
      <w:r w:rsidRPr="00495EE5">
        <w:rPr>
          <w:color w:val="000000"/>
          <w:lang w:val="sv-SE"/>
        </w:rPr>
        <w:t xml:space="preserve">Vi bedömer att överensstämmelse finns med motsvarande uppgifter i övriga delar av årsredovisningen. </w:t>
      </w:r>
    </w:p>
    <w:p w:rsidR="00DC5A98" w:rsidRPr="004142A7" w:rsidRDefault="00DC5A98" w:rsidP="004275D0">
      <w:pPr>
        <w:pStyle w:val="Brdtext"/>
        <w:rPr>
          <w:lang w:val="sv-SE"/>
        </w:rPr>
      </w:pPr>
    </w:p>
    <w:p w:rsidR="004275D0" w:rsidRPr="004142A7" w:rsidRDefault="004275D0" w:rsidP="00C54078">
      <w:pPr>
        <w:pStyle w:val="Rubrik3"/>
        <w:rPr>
          <w:lang w:val="sv-SE"/>
        </w:rPr>
      </w:pPr>
      <w:bookmarkStart w:id="93" w:name="_Toc125356505"/>
      <w:bookmarkStart w:id="94" w:name="_Toc252784696"/>
      <w:bookmarkStart w:id="95" w:name="_Toc282184386"/>
      <w:bookmarkStart w:id="96" w:name="_Toc313726690"/>
      <w:bookmarkStart w:id="97" w:name="_Toc417026128"/>
      <w:r w:rsidRPr="004142A7">
        <w:rPr>
          <w:lang w:val="sv-SE"/>
        </w:rPr>
        <w:t>Sammanställd redovisning</w:t>
      </w:r>
      <w:bookmarkEnd w:id="93"/>
      <w:bookmarkEnd w:id="94"/>
      <w:bookmarkEnd w:id="95"/>
      <w:bookmarkEnd w:id="96"/>
      <w:bookmarkEnd w:id="97"/>
    </w:p>
    <w:p w:rsidR="00DC5A98" w:rsidRPr="00DC5A98" w:rsidRDefault="00DC5A98" w:rsidP="00DC5A98">
      <w:pPr>
        <w:pStyle w:val="Brdtext"/>
        <w:rPr>
          <w:i/>
          <w:sz w:val="20"/>
          <w:lang w:val="sv-SE"/>
        </w:rPr>
      </w:pPr>
      <w:r w:rsidRPr="00DC5A98">
        <w:rPr>
          <w:i/>
          <w:sz w:val="20"/>
          <w:lang w:val="sv-SE"/>
        </w:rPr>
        <w:t>Av KRL 8:2 att den sammanställda redovisningen skall innehålla resultat och balansräkning för de juridiska personer i vilka kommunen har ett betydande inflytande.</w:t>
      </w:r>
    </w:p>
    <w:p w:rsidR="00DC5A98" w:rsidRDefault="004275D0" w:rsidP="00DC5A98">
      <w:pPr>
        <w:pStyle w:val="Brdtext"/>
        <w:rPr>
          <w:lang w:val="sv-SE"/>
        </w:rPr>
      </w:pPr>
      <w:r w:rsidRPr="004142A7">
        <w:rPr>
          <w:b/>
          <w:bCs/>
          <w:lang w:val="sv-SE"/>
        </w:rPr>
        <w:t>Bedömning och iakttagelser</w:t>
      </w:r>
      <w:r w:rsidRPr="004142A7">
        <w:rPr>
          <w:b/>
          <w:bCs/>
          <w:lang w:val="sv-SE"/>
        </w:rPr>
        <w:br/>
      </w:r>
      <w:r w:rsidR="00DC5A98" w:rsidRPr="00495EE5">
        <w:rPr>
          <w:lang w:val="sv-SE"/>
        </w:rPr>
        <w:t xml:space="preserve">Vi bedömer att den sammanställda redovisningen ger en helhetsbild av kommunens ekonomiska ställning och åtaganden. </w:t>
      </w:r>
      <w:r w:rsidR="00495EE5" w:rsidRPr="00495EE5">
        <w:rPr>
          <w:lang w:val="sv-SE"/>
        </w:rPr>
        <w:t xml:space="preserve">Den sammanställda redovisningen ställs upp jämte kommunens räkenskaper och omfattar motsvarande noter som för kommunen. </w:t>
      </w:r>
      <w:r w:rsidR="00DC5A98" w:rsidRPr="00495EE5">
        <w:rPr>
          <w:lang w:val="sv-SE"/>
        </w:rPr>
        <w:t xml:space="preserve">Konsolideringen av underliggande enheter har beskrivits på ett korrekt </w:t>
      </w:r>
      <w:r w:rsidR="00DC5A98" w:rsidRPr="00495EE5">
        <w:rPr>
          <w:lang w:val="sv-SE"/>
        </w:rPr>
        <w:lastRenderedPageBreak/>
        <w:t>sätt och det framgår att kommunens redovisning har varit vägledande vid upprättande av den sammanställda redovisningen.</w:t>
      </w:r>
    </w:p>
    <w:p w:rsidR="00495EE5" w:rsidRPr="00495EE5" w:rsidRDefault="00495EE5" w:rsidP="00495EE5">
      <w:pPr>
        <w:pStyle w:val="Brdtext"/>
        <w:rPr>
          <w:rFonts w:cs="Georgia"/>
          <w:color w:val="FF0000"/>
          <w:szCs w:val="22"/>
          <w:lang w:val="sv-SE"/>
        </w:rPr>
      </w:pPr>
      <w:r>
        <w:rPr>
          <w:lang w:val="sv-SE"/>
        </w:rPr>
        <w:t xml:space="preserve">Under året </w:t>
      </w:r>
      <w:r w:rsidR="00E84590">
        <w:rPr>
          <w:lang w:val="sv-SE"/>
        </w:rPr>
        <w:t>har bolagen infört redovisnings</w:t>
      </w:r>
      <w:r>
        <w:rPr>
          <w:lang w:val="sv-SE"/>
        </w:rPr>
        <w:t xml:space="preserve">regelverket K3 vilket inneburit att koncernen Orsabostäder ändrat jämförelsetal. Rådet för kommunal redovisning har utkommit med ett yttrande med anledning av bolagens ändring av jämförelsetal för 2013. Då det rör sig om en engångseffekt så anser RKR att de ändringar av jämförelsetalen som bolagen gjort i sina årsredovisningar </w:t>
      </w:r>
      <w:proofErr w:type="gramStart"/>
      <w:r>
        <w:rPr>
          <w:lang w:val="sv-SE"/>
        </w:rPr>
        <w:t>ej</w:t>
      </w:r>
      <w:proofErr w:type="gramEnd"/>
      <w:r>
        <w:rPr>
          <w:lang w:val="sv-SE"/>
        </w:rPr>
        <w:t xml:space="preserve"> ska påverka jämförelsetalen i den sammanställda redovisningen utan den påverkan som bolagen redovisat i jämförelsetalen 2013 ska i den sammanställda redovisningen i sin helhet </w:t>
      </w:r>
      <w:r w:rsidRPr="00495EE5">
        <w:rPr>
          <w:lang w:val="sv-SE"/>
        </w:rPr>
        <w:t>redovisas direkt mot eget kapital.</w:t>
      </w:r>
      <w:r w:rsidR="00E84590">
        <w:rPr>
          <w:lang w:val="sv-SE"/>
        </w:rPr>
        <w:t xml:space="preserve"> Bland räkenskaperna lämnas upplysning om bolagen förändrade principer och effekt av denna.</w:t>
      </w:r>
    </w:p>
    <w:p w:rsidR="00DC5A98" w:rsidRPr="00495EE5" w:rsidRDefault="00DC5A98" w:rsidP="00DC5A98">
      <w:pPr>
        <w:pStyle w:val="Brdtext"/>
        <w:rPr>
          <w:lang w:val="sv-SE"/>
        </w:rPr>
      </w:pPr>
      <w:r w:rsidRPr="00495EE5">
        <w:rPr>
          <w:lang w:val="sv-SE"/>
        </w:rPr>
        <w:t>Vi bedömer vidare att konsolideringen omfattar de företag i vilka kommunen har ett betydande inflytande och beskrivs på ett korrekt s</w:t>
      </w:r>
      <w:r w:rsidR="00EC07BF">
        <w:rPr>
          <w:lang w:val="sv-SE"/>
        </w:rPr>
        <w:t xml:space="preserve">ätt. Koncernens </w:t>
      </w:r>
      <w:r w:rsidR="00EC07BF" w:rsidRPr="005216AD">
        <w:rPr>
          <w:lang w:val="sv-SE"/>
        </w:rPr>
        <w:t>resultat år 2014</w:t>
      </w:r>
      <w:r w:rsidRPr="005216AD">
        <w:rPr>
          <w:lang w:val="sv-SE"/>
        </w:rPr>
        <w:t xml:space="preserve"> uppgår till </w:t>
      </w:r>
      <w:r w:rsidR="00495EE5" w:rsidRPr="005216AD">
        <w:rPr>
          <w:lang w:val="sv-SE"/>
        </w:rPr>
        <w:t>7,1</w:t>
      </w:r>
      <w:r w:rsidRPr="005216AD">
        <w:rPr>
          <w:lang w:val="sv-SE"/>
        </w:rPr>
        <w:t xml:space="preserve"> mnkr jämfört med föregående års resultat </w:t>
      </w:r>
      <w:r w:rsidR="00495EE5" w:rsidRPr="005216AD">
        <w:rPr>
          <w:lang w:val="sv-SE"/>
        </w:rPr>
        <w:t>9,7</w:t>
      </w:r>
      <w:r w:rsidRPr="005216AD">
        <w:rPr>
          <w:lang w:val="sv-SE"/>
        </w:rPr>
        <w:t xml:space="preserve"> mnkr. Vi </w:t>
      </w:r>
      <w:r w:rsidR="00495EE5" w:rsidRPr="005216AD">
        <w:rPr>
          <w:lang w:val="sv-SE"/>
        </w:rPr>
        <w:t>noterar</w:t>
      </w:r>
      <w:r w:rsidRPr="005216AD">
        <w:rPr>
          <w:lang w:val="sv-SE"/>
        </w:rPr>
        <w:t xml:space="preserve"> att</w:t>
      </w:r>
      <w:r w:rsidRPr="00495EE5">
        <w:rPr>
          <w:lang w:val="sv-SE"/>
        </w:rPr>
        <w:t xml:space="preserve"> kommunen i sin framställning tydliggör det varaktiga hinder att utöva kommunalt inflytande som är motivet att </w:t>
      </w:r>
      <w:proofErr w:type="gramStart"/>
      <w:r w:rsidRPr="00495EE5">
        <w:rPr>
          <w:lang w:val="sv-SE"/>
        </w:rPr>
        <w:t>ej</w:t>
      </w:r>
      <w:proofErr w:type="gramEnd"/>
      <w:r w:rsidRPr="00495EE5">
        <w:rPr>
          <w:lang w:val="sv-SE"/>
        </w:rPr>
        <w:t xml:space="preserve"> konsolidera ägande i Oreälvens kraft AB där ägandet uppgår till över 20 %.</w:t>
      </w:r>
    </w:p>
    <w:p w:rsidR="00495EE5" w:rsidRDefault="00495EE5" w:rsidP="00495EE5">
      <w:pPr>
        <w:pStyle w:val="Brdtext"/>
        <w:rPr>
          <w:szCs w:val="22"/>
          <w:lang w:val="sv-SE"/>
        </w:rPr>
      </w:pPr>
      <w:r>
        <w:rPr>
          <w:lang w:val="sv-SE"/>
        </w:rPr>
        <w:t xml:space="preserve">Redovisningen av kommunens samlade verksamhet behöver utvecklas ytterligare för att på ett heltäckande sätt uppfylla kraven i enlighet med </w:t>
      </w:r>
      <w:r>
        <w:rPr>
          <w:szCs w:val="22"/>
          <w:lang w:val="sv-SE"/>
        </w:rPr>
        <w:t>rekommendation 8.2, till exempel bör särskilda upplysningar om interna mellanhavanden lämnas. Upplysningarna ska innehålla uppgifter om: ägartillskott, koncernbidrag, utdelningar, köp och försäljning samt fordringar, skulder och andra förpliktelser mellanenheterna i den kommunala koncernen.</w:t>
      </w:r>
    </w:p>
    <w:p w:rsidR="00495EE5" w:rsidRDefault="00495EE5" w:rsidP="00DC5A98">
      <w:pPr>
        <w:pStyle w:val="Brdtext"/>
        <w:rPr>
          <w:rFonts w:cs="Georgia"/>
          <w:szCs w:val="22"/>
          <w:highlight w:val="yellow"/>
          <w:lang w:val="sv-SE"/>
        </w:rPr>
      </w:pPr>
    </w:p>
    <w:p w:rsidR="004275D0" w:rsidRDefault="004275D0" w:rsidP="00C54078">
      <w:pPr>
        <w:pStyle w:val="Rubrik3"/>
        <w:rPr>
          <w:lang w:val="sv-SE"/>
        </w:rPr>
      </w:pPr>
      <w:bookmarkStart w:id="98" w:name="_Toc282184387"/>
      <w:bookmarkStart w:id="99" w:name="_Toc313726691"/>
      <w:bookmarkStart w:id="100" w:name="_Toc417026129"/>
      <w:r w:rsidRPr="004142A7">
        <w:rPr>
          <w:lang w:val="sv-SE"/>
        </w:rPr>
        <w:t>Tilläggsupplysningar</w:t>
      </w:r>
      <w:bookmarkEnd w:id="98"/>
      <w:bookmarkEnd w:id="99"/>
      <w:bookmarkEnd w:id="100"/>
    </w:p>
    <w:p w:rsidR="00DC5A98" w:rsidRPr="00DC5A98" w:rsidRDefault="00DC5A98" w:rsidP="00DC5A98">
      <w:pPr>
        <w:pStyle w:val="Brdtext"/>
        <w:spacing w:after="120"/>
        <w:rPr>
          <w:i/>
          <w:sz w:val="20"/>
          <w:lang w:val="sv-SE"/>
        </w:rPr>
      </w:pPr>
      <w:r w:rsidRPr="00DC5A98">
        <w:rPr>
          <w:i/>
          <w:sz w:val="20"/>
          <w:lang w:val="sv-SE"/>
        </w:rPr>
        <w:t xml:space="preserve">I årsredovisningen ska det lämnas tilläggsupplysningar i enlighet med </w:t>
      </w:r>
      <w:proofErr w:type="spellStart"/>
      <w:r w:rsidRPr="00DC5A98">
        <w:rPr>
          <w:i/>
          <w:sz w:val="20"/>
          <w:lang w:val="sv-SE"/>
        </w:rPr>
        <w:t>KRL:s</w:t>
      </w:r>
      <w:proofErr w:type="spellEnd"/>
      <w:r w:rsidRPr="00DC5A98">
        <w:rPr>
          <w:i/>
          <w:sz w:val="20"/>
          <w:lang w:val="sv-SE"/>
        </w:rPr>
        <w:t xml:space="preserve"> krav och i övrigt i enlighet med god redovisningssed. </w:t>
      </w:r>
    </w:p>
    <w:p w:rsidR="004275D0" w:rsidRPr="004142A7" w:rsidRDefault="004275D0" w:rsidP="00495EE5">
      <w:pPr>
        <w:pStyle w:val="Brdtext"/>
        <w:rPr>
          <w:lang w:val="sv-SE"/>
        </w:rPr>
      </w:pPr>
      <w:r w:rsidRPr="004142A7">
        <w:rPr>
          <w:b/>
          <w:lang w:val="sv-SE"/>
        </w:rPr>
        <w:t>Bedömning och iakttagelser</w:t>
      </w:r>
      <w:r w:rsidRPr="004142A7">
        <w:rPr>
          <w:b/>
          <w:lang w:val="sv-SE"/>
        </w:rPr>
        <w:br/>
      </w:r>
      <w:r w:rsidRPr="004142A7">
        <w:rPr>
          <w:lang w:val="sv-SE"/>
        </w:rPr>
        <w:t xml:space="preserve">Vi bedömer att årsredovisningens tilläggsupplysningar </w:t>
      </w:r>
      <w:r w:rsidR="00495EE5">
        <w:rPr>
          <w:lang w:val="sv-SE"/>
        </w:rPr>
        <w:t xml:space="preserve">i huvudsak </w:t>
      </w:r>
      <w:r w:rsidR="006F49E4" w:rsidRPr="004142A7">
        <w:rPr>
          <w:i/>
          <w:lang w:val="sv-SE"/>
        </w:rPr>
        <w:t>uppfyller</w:t>
      </w:r>
      <w:r w:rsidR="002E5998" w:rsidRPr="004142A7">
        <w:rPr>
          <w:i/>
          <w:lang w:val="sv-SE"/>
        </w:rPr>
        <w:t xml:space="preserve"> </w:t>
      </w:r>
      <w:proofErr w:type="spellStart"/>
      <w:r w:rsidRPr="004142A7">
        <w:rPr>
          <w:lang w:val="sv-SE"/>
        </w:rPr>
        <w:t>KRL:s</w:t>
      </w:r>
      <w:proofErr w:type="spellEnd"/>
      <w:r w:rsidRPr="004142A7">
        <w:rPr>
          <w:lang w:val="sv-SE"/>
        </w:rPr>
        <w:t xml:space="preserve"> krav och i övrigt lämnas i enlighet med god redovisningssed, innebärande att:</w:t>
      </w:r>
    </w:p>
    <w:p w:rsidR="004275D0" w:rsidRPr="004142A7" w:rsidRDefault="004275D0" w:rsidP="004275D0">
      <w:pPr>
        <w:pStyle w:val="Brdtext"/>
        <w:numPr>
          <w:ilvl w:val="0"/>
          <w:numId w:val="44"/>
        </w:numPr>
        <w:rPr>
          <w:szCs w:val="22"/>
          <w:lang w:val="sv-SE"/>
        </w:rPr>
      </w:pPr>
      <w:r w:rsidRPr="004142A7">
        <w:rPr>
          <w:lang w:val="sv-SE"/>
        </w:rPr>
        <w:t>Tillämpade redovisningsprinciper beskriver varje särskild redovisnings</w:t>
      </w:r>
      <w:r w:rsidRPr="004142A7">
        <w:rPr>
          <w:lang w:val="sv-SE"/>
        </w:rPr>
        <w:softHyphen/>
        <w:t xml:space="preserve">princip och eventuella förändringar av dessa som årsredovisningens </w:t>
      </w:r>
      <w:r w:rsidRPr="004142A7">
        <w:rPr>
          <w:szCs w:val="22"/>
          <w:lang w:val="sv-SE"/>
        </w:rPr>
        <w:t>intressenter måste känna till för att rätt förstå årsredo</w:t>
      </w:r>
      <w:r w:rsidRPr="004142A7">
        <w:rPr>
          <w:szCs w:val="22"/>
          <w:lang w:val="sv-SE"/>
        </w:rPr>
        <w:softHyphen/>
        <w:t>visningens innehåll.</w:t>
      </w:r>
    </w:p>
    <w:p w:rsidR="004275D0" w:rsidRPr="004142A7" w:rsidRDefault="004275D0" w:rsidP="004275D0">
      <w:pPr>
        <w:pStyle w:val="Brdtext"/>
        <w:numPr>
          <w:ilvl w:val="0"/>
          <w:numId w:val="44"/>
        </w:numPr>
        <w:rPr>
          <w:szCs w:val="22"/>
          <w:lang w:val="sv-SE"/>
        </w:rPr>
      </w:pPr>
      <w:r w:rsidRPr="004142A7">
        <w:rPr>
          <w:szCs w:val="22"/>
          <w:lang w:val="sv-SE"/>
        </w:rPr>
        <w:t>Viktiga uppgifter och poster i förvaltningsberättelse, resultat- och balans</w:t>
      </w:r>
      <w:r w:rsidR="00C54078" w:rsidRPr="004142A7">
        <w:rPr>
          <w:szCs w:val="22"/>
          <w:lang w:val="sv-SE"/>
        </w:rPr>
        <w:softHyphen/>
      </w:r>
      <w:r w:rsidRPr="004142A7">
        <w:rPr>
          <w:szCs w:val="22"/>
          <w:lang w:val="sv-SE"/>
        </w:rPr>
        <w:t>räkning samt kassaf</w:t>
      </w:r>
      <w:r w:rsidR="00C54078" w:rsidRPr="004142A7">
        <w:rPr>
          <w:szCs w:val="22"/>
          <w:lang w:val="sv-SE"/>
        </w:rPr>
        <w:t>l</w:t>
      </w:r>
      <w:r w:rsidRPr="004142A7">
        <w:rPr>
          <w:szCs w:val="22"/>
          <w:lang w:val="sv-SE"/>
        </w:rPr>
        <w:t xml:space="preserve">ödesrapport specificeras och preciseras i </w:t>
      </w:r>
      <w:proofErr w:type="spellStart"/>
      <w:r w:rsidRPr="004142A7">
        <w:rPr>
          <w:szCs w:val="22"/>
          <w:lang w:val="sv-SE"/>
        </w:rPr>
        <w:t>notupplys</w:t>
      </w:r>
      <w:r w:rsidR="00C54078" w:rsidRPr="004142A7">
        <w:rPr>
          <w:szCs w:val="22"/>
          <w:lang w:val="sv-SE"/>
        </w:rPr>
        <w:softHyphen/>
      </w:r>
      <w:r w:rsidRPr="004142A7">
        <w:rPr>
          <w:szCs w:val="22"/>
          <w:lang w:val="sv-SE"/>
        </w:rPr>
        <w:t>ning</w:t>
      </w:r>
      <w:r w:rsidR="00C54078" w:rsidRPr="004142A7">
        <w:rPr>
          <w:szCs w:val="22"/>
          <w:lang w:val="sv-SE"/>
        </w:rPr>
        <w:softHyphen/>
      </w:r>
      <w:r w:rsidRPr="004142A7">
        <w:rPr>
          <w:szCs w:val="22"/>
          <w:lang w:val="sv-SE"/>
        </w:rPr>
        <w:t>ar</w:t>
      </w:r>
      <w:proofErr w:type="spellEnd"/>
      <w:r w:rsidRPr="004142A7">
        <w:rPr>
          <w:szCs w:val="22"/>
          <w:lang w:val="sv-SE"/>
        </w:rPr>
        <w:t xml:space="preserve"> som krävs i KRL respektive </w:t>
      </w:r>
      <w:proofErr w:type="spellStart"/>
      <w:r w:rsidRPr="004142A7">
        <w:rPr>
          <w:szCs w:val="22"/>
          <w:lang w:val="sv-SE"/>
        </w:rPr>
        <w:t>RKR:s</w:t>
      </w:r>
      <w:proofErr w:type="spellEnd"/>
      <w:r w:rsidRPr="004142A7">
        <w:rPr>
          <w:szCs w:val="22"/>
          <w:lang w:val="sv-SE"/>
        </w:rPr>
        <w:t xml:space="preserve"> rekommendatio</w:t>
      </w:r>
      <w:r w:rsidRPr="004142A7">
        <w:rPr>
          <w:szCs w:val="22"/>
          <w:lang w:val="sv-SE"/>
        </w:rPr>
        <w:softHyphen/>
        <w:t>ner samt god redovisningssed i övrigt.</w:t>
      </w:r>
    </w:p>
    <w:p w:rsidR="00DC5A98" w:rsidRPr="00495EE5" w:rsidRDefault="00DC5A98" w:rsidP="00DC5A98">
      <w:pPr>
        <w:pStyle w:val="Brdtext"/>
        <w:rPr>
          <w:szCs w:val="22"/>
          <w:lang w:val="sv-SE"/>
        </w:rPr>
      </w:pPr>
      <w:r w:rsidRPr="00495EE5">
        <w:rPr>
          <w:szCs w:val="22"/>
          <w:lang w:val="sv-SE"/>
        </w:rPr>
        <w:t>Följande rekommendationer har dock kommunen bland annat inte följts fullt ut:</w:t>
      </w:r>
    </w:p>
    <w:bookmarkStart w:id="101" w:name="_MON_1427722001"/>
    <w:bookmarkEnd w:id="101"/>
    <w:p w:rsidR="00DC5A98" w:rsidRPr="00CF2759" w:rsidRDefault="00E84590" w:rsidP="00DC5A98">
      <w:pPr>
        <w:pStyle w:val="Brdtext"/>
        <w:rPr>
          <w:i/>
          <w:color w:val="FF0000"/>
          <w:sz w:val="20"/>
          <w:highlight w:val="yellow"/>
          <w:lang w:val="sv-SE"/>
        </w:rPr>
      </w:pPr>
      <w:r w:rsidRPr="00495EE5">
        <w:rPr>
          <w:szCs w:val="22"/>
          <w:lang w:val="sv-SE"/>
        </w:rPr>
        <w:object w:dxaOrig="7913" w:dyaOrig="3753">
          <v:shape id="_x0000_i1028" type="#_x0000_t75" style="width:395.05pt;height:187.85pt" o:ole="">
            <v:imagedata r:id="rId24" o:title=""/>
          </v:shape>
          <o:OLEObject Type="Embed" ProgID="Excel.Sheet.12" ShapeID="_x0000_i1028" DrawAspect="Content" ObjectID="_1491309676" r:id="rId25"/>
        </w:object>
      </w:r>
    </w:p>
    <w:p w:rsidR="00DC5A98" w:rsidRDefault="00DC5A98" w:rsidP="004275D0">
      <w:pPr>
        <w:pStyle w:val="Brdtext"/>
        <w:rPr>
          <w:noProof/>
          <w:lang w:val="sv-SE"/>
        </w:rPr>
      </w:pPr>
    </w:p>
    <w:p w:rsidR="00DC5A98" w:rsidRDefault="00DC5A98" w:rsidP="004275D0">
      <w:pPr>
        <w:pStyle w:val="Brdtext"/>
        <w:rPr>
          <w:noProof/>
          <w:lang w:val="sv-SE"/>
        </w:rPr>
      </w:pPr>
    </w:p>
    <w:p w:rsidR="00E84590" w:rsidRDefault="00E84590" w:rsidP="004275D0">
      <w:pPr>
        <w:pStyle w:val="Brdtext"/>
        <w:rPr>
          <w:noProof/>
          <w:lang w:val="sv-SE"/>
        </w:rPr>
      </w:pPr>
    </w:p>
    <w:p w:rsidR="00E84590" w:rsidRDefault="00E84590" w:rsidP="004275D0">
      <w:pPr>
        <w:pStyle w:val="Brdtext"/>
        <w:rPr>
          <w:noProof/>
          <w:lang w:val="sv-SE"/>
        </w:rPr>
      </w:pPr>
    </w:p>
    <w:p w:rsidR="005216AD" w:rsidRDefault="005216AD" w:rsidP="004275D0">
      <w:pPr>
        <w:pStyle w:val="Brdtext"/>
        <w:rPr>
          <w:noProof/>
          <w:lang w:val="sv-SE"/>
        </w:rPr>
      </w:pPr>
    </w:p>
    <w:p w:rsidR="005216AD" w:rsidRDefault="005216AD" w:rsidP="004275D0">
      <w:pPr>
        <w:pStyle w:val="Brdtext"/>
        <w:rPr>
          <w:noProof/>
          <w:lang w:val="sv-SE"/>
        </w:rPr>
      </w:pPr>
    </w:p>
    <w:p w:rsidR="005216AD" w:rsidRDefault="005216AD" w:rsidP="004275D0">
      <w:pPr>
        <w:pStyle w:val="Brdtext"/>
        <w:rPr>
          <w:noProof/>
          <w:lang w:val="sv-SE"/>
        </w:rPr>
      </w:pPr>
    </w:p>
    <w:p w:rsidR="005216AD" w:rsidRDefault="005216AD" w:rsidP="004275D0">
      <w:pPr>
        <w:pStyle w:val="Brdtext"/>
        <w:rPr>
          <w:noProof/>
          <w:lang w:val="sv-SE"/>
        </w:rPr>
      </w:pPr>
    </w:p>
    <w:p w:rsidR="00E84590" w:rsidRDefault="00E84590" w:rsidP="004275D0">
      <w:pPr>
        <w:pStyle w:val="Brdtext"/>
        <w:rPr>
          <w:noProof/>
          <w:lang w:val="sv-SE"/>
        </w:rPr>
      </w:pPr>
    </w:p>
    <w:p w:rsidR="004275D0" w:rsidRPr="00E944E1" w:rsidRDefault="00325D2D" w:rsidP="004275D0">
      <w:pPr>
        <w:pStyle w:val="Brdtext"/>
        <w:rPr>
          <w:noProof/>
          <w:lang w:val="sv-SE"/>
        </w:rPr>
      </w:pPr>
      <w:r w:rsidRPr="004142A7">
        <w:rPr>
          <w:noProof/>
          <w:lang w:val="sv-SE" w:eastAsia="sv-SE"/>
        </w:rPr>
        <mc:AlternateContent>
          <mc:Choice Requires="wps">
            <w:drawing>
              <wp:anchor distT="0" distB="0" distL="114300" distR="114300" simplePos="0" relativeHeight="251666432" behindDoc="0" locked="0" layoutInCell="1" allowOverlap="1" wp14:anchorId="6237F195" wp14:editId="173BB906">
                <wp:simplePos x="0" y="0"/>
                <wp:positionH relativeFrom="column">
                  <wp:posOffset>-96520</wp:posOffset>
                </wp:positionH>
                <wp:positionV relativeFrom="paragraph">
                  <wp:posOffset>219075</wp:posOffset>
                </wp:positionV>
                <wp:extent cx="5861685" cy="1455420"/>
                <wp:effectExtent l="0" t="0" r="0"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C0D" w:rsidRPr="00F20F54" w:rsidRDefault="00D07C0D" w:rsidP="004275D0">
                            <w:pPr>
                              <w:rPr>
                                <w:sz w:val="22"/>
                                <w:szCs w:val="22"/>
                                <w:lang w:val="sv-SE"/>
                              </w:rPr>
                            </w:pPr>
                            <w:r w:rsidRPr="004142A7">
                              <w:rPr>
                                <w:sz w:val="22"/>
                                <w:szCs w:val="22"/>
                                <w:lang w:val="sv-SE"/>
                              </w:rPr>
                              <w:t>2015-</w:t>
                            </w:r>
                            <w:r>
                              <w:rPr>
                                <w:sz w:val="22"/>
                                <w:szCs w:val="22"/>
                                <w:lang w:val="sv-SE"/>
                              </w:rPr>
                              <w:t>04-23</w:t>
                            </w:r>
                          </w:p>
                          <w:p w:rsidR="00D07C0D" w:rsidRPr="00F20F54" w:rsidRDefault="00D07C0D" w:rsidP="004275D0">
                            <w:pPr>
                              <w:rPr>
                                <w:sz w:val="22"/>
                                <w:szCs w:val="22"/>
                                <w:lang w:val="sv-SE"/>
                              </w:rPr>
                            </w:pPr>
                          </w:p>
                          <w:p w:rsidR="00D07C0D" w:rsidRPr="00F20F54" w:rsidRDefault="00D07C0D" w:rsidP="004275D0">
                            <w:pPr>
                              <w:spacing w:after="0"/>
                              <w:rPr>
                                <w:sz w:val="22"/>
                                <w:szCs w:val="22"/>
                                <w:lang w:val="sv-SE"/>
                              </w:rPr>
                            </w:pPr>
                            <w:r w:rsidRPr="00F20F54">
                              <w:rPr>
                                <w:sz w:val="22"/>
                                <w:szCs w:val="22"/>
                                <w:lang w:val="sv-SE"/>
                              </w:rPr>
                              <w:t>__________________________</w:t>
                            </w:r>
                            <w:r w:rsidRPr="00F20F54">
                              <w:rPr>
                                <w:sz w:val="22"/>
                                <w:szCs w:val="22"/>
                                <w:lang w:val="sv-SE"/>
                              </w:rPr>
                              <w:tab/>
                              <w:t>___________________________</w:t>
                            </w:r>
                            <w:r w:rsidRPr="00F20F54">
                              <w:rPr>
                                <w:sz w:val="22"/>
                                <w:szCs w:val="22"/>
                                <w:lang w:val="sv-SE"/>
                              </w:rPr>
                              <w:tab/>
                            </w:r>
                          </w:p>
                          <w:p w:rsidR="00D07C0D" w:rsidRPr="00792B06" w:rsidRDefault="00D07C0D" w:rsidP="004275D0">
                            <w:pPr>
                              <w:rPr>
                                <w:i/>
                                <w:sz w:val="22"/>
                                <w:szCs w:val="22"/>
                                <w:lang w:val="sv-SE"/>
                              </w:rPr>
                            </w:pPr>
                            <w:r>
                              <w:rPr>
                                <w:i/>
                                <w:sz w:val="22"/>
                                <w:szCs w:val="22"/>
                                <w:lang w:val="sv-SE"/>
                              </w:rPr>
                              <w:t>Helena Carlson</w:t>
                            </w:r>
                            <w:r w:rsidRPr="00792B06">
                              <w:rPr>
                                <w:i/>
                                <w:sz w:val="22"/>
                                <w:szCs w:val="22"/>
                                <w:lang w:val="sv-SE"/>
                              </w:rPr>
                              <w:tab/>
                            </w:r>
                            <w:r>
                              <w:rPr>
                                <w:sz w:val="22"/>
                                <w:szCs w:val="22"/>
                                <w:lang w:val="sv-SE"/>
                              </w:rPr>
                              <w:tab/>
                            </w:r>
                            <w:r>
                              <w:rPr>
                                <w:sz w:val="22"/>
                                <w:szCs w:val="22"/>
                                <w:lang w:val="sv-SE"/>
                              </w:rPr>
                              <w:tab/>
                            </w:r>
                            <w:r>
                              <w:rPr>
                                <w:sz w:val="22"/>
                                <w:szCs w:val="22"/>
                                <w:lang w:val="sv-SE"/>
                              </w:rPr>
                              <w:tab/>
                            </w:r>
                            <w:r>
                              <w:rPr>
                                <w:i/>
                                <w:sz w:val="22"/>
                                <w:szCs w:val="22"/>
                                <w:lang w:val="sv-SE"/>
                              </w:rPr>
                              <w:t>Hans Gåsste</w:t>
                            </w:r>
                            <w:r w:rsidRPr="00792B06">
                              <w:rPr>
                                <w:i/>
                                <w:sz w:val="22"/>
                                <w:szCs w:val="22"/>
                                <w:lang w:val="sv-SE"/>
                              </w:rPr>
                              <w:br/>
                              <w:t>Projektledare</w:t>
                            </w:r>
                            <w:r w:rsidRPr="00792B06">
                              <w:rPr>
                                <w:i/>
                                <w:sz w:val="22"/>
                                <w:szCs w:val="22"/>
                                <w:lang w:val="sv-SE"/>
                              </w:rPr>
                              <w:tab/>
                            </w:r>
                            <w:r w:rsidRPr="00792B06">
                              <w:rPr>
                                <w:i/>
                                <w:sz w:val="22"/>
                                <w:szCs w:val="22"/>
                                <w:lang w:val="sv-SE"/>
                              </w:rPr>
                              <w:tab/>
                            </w:r>
                            <w:r w:rsidRPr="00792B06">
                              <w:rPr>
                                <w:i/>
                                <w:sz w:val="22"/>
                                <w:szCs w:val="22"/>
                                <w:lang w:val="sv-SE"/>
                              </w:rPr>
                              <w:tab/>
                            </w:r>
                            <w:r w:rsidRPr="00792B06">
                              <w:rPr>
                                <w:i/>
                                <w:sz w:val="22"/>
                                <w:szCs w:val="22"/>
                                <w:lang w:val="sv-SE"/>
                              </w:rPr>
                              <w:tab/>
                            </w:r>
                            <w:r w:rsidRPr="00792B06">
                              <w:rPr>
                                <w:i/>
                                <w:sz w:val="22"/>
                                <w:szCs w:val="22"/>
                                <w:lang w:val="sv-SE"/>
                              </w:rPr>
                              <w:tab/>
                              <w:t>Uppdragsledare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6pt;margin-top:17.25pt;width:461.55pt;height:11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iDhwIAABc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" stroked="f">
                <v:textbox>
                  <w:txbxContent>
                    <w:p w:rsidR="00D07C0D" w:rsidRPr="00F20F54" w:rsidRDefault="00D07C0D" w:rsidP="004275D0">
                      <w:pPr>
                        <w:rPr>
                          <w:sz w:val="22"/>
                          <w:szCs w:val="22"/>
                          <w:lang w:val="sv-SE"/>
                        </w:rPr>
                      </w:pPr>
                      <w:r w:rsidRPr="004142A7">
                        <w:rPr>
                          <w:sz w:val="22"/>
                          <w:szCs w:val="22"/>
                          <w:lang w:val="sv-SE"/>
                        </w:rPr>
                        <w:t>2015-</w:t>
                      </w:r>
                      <w:r>
                        <w:rPr>
                          <w:sz w:val="22"/>
                          <w:szCs w:val="22"/>
                          <w:lang w:val="sv-SE"/>
                        </w:rPr>
                        <w:t>04-23</w:t>
                      </w:r>
                    </w:p>
                    <w:p w:rsidR="00D07C0D" w:rsidRPr="00F20F54" w:rsidRDefault="00D07C0D" w:rsidP="004275D0">
                      <w:pPr>
                        <w:rPr>
                          <w:sz w:val="22"/>
                          <w:szCs w:val="22"/>
                          <w:lang w:val="sv-SE"/>
                        </w:rPr>
                      </w:pPr>
                    </w:p>
                    <w:p w:rsidR="00D07C0D" w:rsidRPr="00F20F54" w:rsidRDefault="00D07C0D" w:rsidP="004275D0">
                      <w:pPr>
                        <w:spacing w:after="0"/>
                        <w:rPr>
                          <w:sz w:val="22"/>
                          <w:szCs w:val="22"/>
                          <w:lang w:val="sv-SE"/>
                        </w:rPr>
                      </w:pPr>
                      <w:r w:rsidRPr="00F20F54">
                        <w:rPr>
                          <w:sz w:val="22"/>
                          <w:szCs w:val="22"/>
                          <w:lang w:val="sv-SE"/>
                        </w:rPr>
                        <w:t>__________________________</w:t>
                      </w:r>
                      <w:r w:rsidRPr="00F20F54">
                        <w:rPr>
                          <w:sz w:val="22"/>
                          <w:szCs w:val="22"/>
                          <w:lang w:val="sv-SE"/>
                        </w:rPr>
                        <w:tab/>
                        <w:t>___________________________</w:t>
                      </w:r>
                      <w:r w:rsidRPr="00F20F54">
                        <w:rPr>
                          <w:sz w:val="22"/>
                          <w:szCs w:val="22"/>
                          <w:lang w:val="sv-SE"/>
                        </w:rPr>
                        <w:tab/>
                      </w:r>
                    </w:p>
                    <w:p w:rsidR="00D07C0D" w:rsidRPr="00792B06" w:rsidRDefault="00D07C0D" w:rsidP="004275D0">
                      <w:pPr>
                        <w:rPr>
                          <w:i/>
                          <w:sz w:val="22"/>
                          <w:szCs w:val="22"/>
                          <w:lang w:val="sv-SE"/>
                        </w:rPr>
                      </w:pPr>
                      <w:r>
                        <w:rPr>
                          <w:i/>
                          <w:sz w:val="22"/>
                          <w:szCs w:val="22"/>
                          <w:lang w:val="sv-SE"/>
                        </w:rPr>
                        <w:t>Helena Carlson</w:t>
                      </w:r>
                      <w:r w:rsidRPr="00792B06">
                        <w:rPr>
                          <w:i/>
                          <w:sz w:val="22"/>
                          <w:szCs w:val="22"/>
                          <w:lang w:val="sv-SE"/>
                        </w:rPr>
                        <w:tab/>
                      </w:r>
                      <w:r>
                        <w:rPr>
                          <w:sz w:val="22"/>
                          <w:szCs w:val="22"/>
                          <w:lang w:val="sv-SE"/>
                        </w:rPr>
                        <w:tab/>
                      </w:r>
                      <w:r>
                        <w:rPr>
                          <w:sz w:val="22"/>
                          <w:szCs w:val="22"/>
                          <w:lang w:val="sv-SE"/>
                        </w:rPr>
                        <w:tab/>
                      </w:r>
                      <w:r>
                        <w:rPr>
                          <w:sz w:val="22"/>
                          <w:szCs w:val="22"/>
                          <w:lang w:val="sv-SE"/>
                        </w:rPr>
                        <w:tab/>
                      </w:r>
                      <w:r>
                        <w:rPr>
                          <w:i/>
                          <w:sz w:val="22"/>
                          <w:szCs w:val="22"/>
                          <w:lang w:val="sv-SE"/>
                        </w:rPr>
                        <w:t xml:space="preserve">Hans </w:t>
                      </w:r>
                      <w:proofErr w:type="spellStart"/>
                      <w:r>
                        <w:rPr>
                          <w:i/>
                          <w:sz w:val="22"/>
                          <w:szCs w:val="22"/>
                          <w:lang w:val="sv-SE"/>
                        </w:rPr>
                        <w:t>Gåsste</w:t>
                      </w:r>
                      <w:proofErr w:type="spellEnd"/>
                      <w:r w:rsidRPr="00792B06">
                        <w:rPr>
                          <w:i/>
                          <w:sz w:val="22"/>
                          <w:szCs w:val="22"/>
                          <w:lang w:val="sv-SE"/>
                        </w:rPr>
                        <w:br/>
                        <w:t>Projektledare</w:t>
                      </w:r>
                      <w:r w:rsidRPr="00792B06">
                        <w:rPr>
                          <w:i/>
                          <w:sz w:val="22"/>
                          <w:szCs w:val="22"/>
                          <w:lang w:val="sv-SE"/>
                        </w:rPr>
                        <w:tab/>
                      </w:r>
                      <w:r w:rsidRPr="00792B06">
                        <w:rPr>
                          <w:i/>
                          <w:sz w:val="22"/>
                          <w:szCs w:val="22"/>
                          <w:lang w:val="sv-SE"/>
                        </w:rPr>
                        <w:tab/>
                      </w:r>
                      <w:r w:rsidRPr="00792B06">
                        <w:rPr>
                          <w:i/>
                          <w:sz w:val="22"/>
                          <w:szCs w:val="22"/>
                          <w:lang w:val="sv-SE"/>
                        </w:rPr>
                        <w:tab/>
                      </w:r>
                      <w:r w:rsidRPr="00792B06">
                        <w:rPr>
                          <w:i/>
                          <w:sz w:val="22"/>
                          <w:szCs w:val="22"/>
                          <w:lang w:val="sv-SE"/>
                        </w:rPr>
                        <w:tab/>
                      </w:r>
                      <w:r w:rsidRPr="00792B06">
                        <w:rPr>
                          <w:i/>
                          <w:sz w:val="22"/>
                          <w:szCs w:val="22"/>
                          <w:lang w:val="sv-SE"/>
                        </w:rPr>
                        <w:tab/>
                        <w:t>Uppdragsledare</w:t>
                      </w:r>
                    </w:p>
                  </w:txbxContent>
                </v:textbox>
              </v:shape>
            </w:pict>
          </mc:Fallback>
        </mc:AlternateContent>
      </w:r>
    </w:p>
    <w:p w:rsidR="00CD1F3A" w:rsidRPr="00E944E1" w:rsidRDefault="00CD1F3A" w:rsidP="004275D0">
      <w:pPr>
        <w:pStyle w:val="Brdtext"/>
        <w:rPr>
          <w:lang w:val="sv-SE"/>
        </w:rPr>
      </w:pPr>
    </w:p>
    <w:p w:rsidR="005B6507" w:rsidRPr="003538FF" w:rsidRDefault="005B6507" w:rsidP="003538FF">
      <w:pPr>
        <w:rPr>
          <w:sz w:val="22"/>
          <w:lang w:val="sv-SE"/>
        </w:rPr>
      </w:pPr>
    </w:p>
    <w:sectPr w:rsidR="005B6507" w:rsidRPr="003538FF" w:rsidSect="000E41BC">
      <w:footerReference w:type="default" r:id="rId26"/>
      <w:headerReference w:type="first" r:id="rId27"/>
      <w:footerReference w:type="first" r:id="rId28"/>
      <w:pgSz w:w="11906" w:h="16838" w:code="9"/>
      <w:pgMar w:top="1474" w:right="1871" w:bottom="1474" w:left="187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BD2" w:rsidRDefault="00F06BD2">
      <w:pPr>
        <w:spacing w:after="0" w:line="240" w:lineRule="auto"/>
      </w:pPr>
      <w:r>
        <w:separator/>
      </w:r>
    </w:p>
  </w:endnote>
  <w:endnote w:type="continuationSeparator" w:id="0">
    <w:p w:rsidR="00F06BD2" w:rsidRDefault="00F0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0D" w:rsidRDefault="00D07C0D">
    <w:pPr>
      <w:pStyle w:val="Sidfot"/>
    </w:pPr>
    <w:r>
      <w:t>Footer text goes here</w:t>
    </w:r>
  </w:p>
  <w:p w:rsidR="00D07C0D" w:rsidRDefault="00D07C0D">
    <w:pPr>
      <w:pStyle w:val="Sidfot"/>
    </w:pPr>
    <w:r>
      <w:t>PwC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F06BD2">
      <w:fldChar w:fldCharType="begin"/>
    </w:r>
    <w:r w:rsidR="00F06BD2">
      <w:instrText xml:space="preserve"> NUMPAGES   \* MERGEFORMAT </w:instrText>
    </w:r>
    <w:r w:rsidR="00F06BD2">
      <w:fldChar w:fldCharType="separate"/>
    </w:r>
    <w:r w:rsidR="0072739D">
      <w:rPr>
        <w:noProof/>
      </w:rPr>
      <w:t>17</w:t>
    </w:r>
    <w:r w:rsidR="00F06B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0D" w:rsidRDefault="00D07C0D">
    <w:pPr>
      <w:pStyle w:val="Sidfot"/>
    </w:pPr>
    <w:r>
      <w:t>Footer text goes here</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r>
      <w:t xml:space="preserve"> of </w:t>
    </w:r>
    <w:r w:rsidR="00F06BD2">
      <w:fldChar w:fldCharType="begin"/>
    </w:r>
    <w:r w:rsidR="00F06BD2">
      <w:instrText xml:space="preserve"> NUMPAGES   \* MERGEFORMAT </w:instrText>
    </w:r>
    <w:r w:rsidR="00F06BD2">
      <w:fldChar w:fldCharType="separate"/>
    </w:r>
    <w:r w:rsidR="0072739D">
      <w:rPr>
        <w:noProof/>
      </w:rPr>
      <w:t>17</w:t>
    </w:r>
    <w:r w:rsidR="00F06BD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0D" w:rsidRDefault="00D07C0D">
    <w:pPr>
      <w:pStyle w:val="Sidfot"/>
      <w:tabs>
        <w:tab w:val="left" w:pos="1755"/>
      </w:tabs>
    </w:pPr>
    <w:r>
      <w:rPr>
        <w:noProof/>
        <w:lang w:val="sv-SE" w:eastAsia="sv-SE"/>
      </w:rPr>
      <w:drawing>
        <wp:anchor distT="0" distB="0" distL="114300" distR="114300" simplePos="0" relativeHeight="251659264" behindDoc="0" locked="0" layoutInCell="1" allowOverlap="1" wp14:anchorId="1B806C9B" wp14:editId="28D32EBB">
          <wp:simplePos x="0" y="0"/>
          <wp:positionH relativeFrom="column">
            <wp:posOffset>-1297940</wp:posOffset>
          </wp:positionH>
          <wp:positionV relativeFrom="paragraph">
            <wp:posOffset>-1737995</wp:posOffset>
          </wp:positionV>
          <wp:extent cx="1962150" cy="1638300"/>
          <wp:effectExtent l="0" t="0" r="0" b="0"/>
          <wp:wrapNone/>
          <wp:docPr id="2" name="Picture 0" descr="PwC_fl_4c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C_fl_4cp.eps"/>
                  <pic:cNvPicPr/>
                </pic:nvPicPr>
                <pic:blipFill>
                  <a:blip r:embed="rId1"/>
                  <a:stretch>
                    <a:fillRect/>
                  </a:stretch>
                </pic:blipFill>
                <pic:spPr>
                  <a:xfrm>
                    <a:off x="0" y="0"/>
                    <a:ext cx="1962150" cy="163830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0D" w:rsidRDefault="00D07C0D">
    <w:pPr>
      <w:pStyle w:val="Sidfot"/>
    </w:pPr>
    <w:bookmarkStart w:id="8" w:name="bkmFooterDate"/>
    <w:bookmarkEnd w:id="8"/>
  </w:p>
  <w:p w:rsidR="00D07C0D" w:rsidRDefault="00D07C0D">
    <w:pPr>
      <w:pStyle w:val="Sidfot"/>
    </w:pPr>
    <w:bookmarkStart w:id="9" w:name="bkmFooterCompany"/>
    <w:bookmarkEnd w:id="9"/>
  </w:p>
  <w:p w:rsidR="00D07C0D" w:rsidRDefault="00D07C0D">
    <w:pPr>
      <w:pStyle w:val="Sidfot"/>
    </w:pPr>
    <w:r>
      <w:t>PwC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0D" w:rsidRDefault="00D07C0D" w:rsidP="00A41318">
    <w:pPr>
      <w:pStyle w:val="Sidfot"/>
      <w:rPr>
        <w:lang w:val="sv-SE"/>
      </w:rPr>
    </w:pPr>
    <w:bookmarkStart w:id="102" w:name="bkmFooterDate2"/>
    <w:bookmarkEnd w:id="102"/>
  </w:p>
  <w:p w:rsidR="00D07C0D" w:rsidRDefault="00D07C0D" w:rsidP="00A41318">
    <w:pPr>
      <w:pStyle w:val="Sidfot"/>
      <w:tabs>
        <w:tab w:val="right" w:pos="8080"/>
      </w:tabs>
      <w:rPr>
        <w:lang w:val="sv-SE"/>
      </w:rPr>
    </w:pPr>
    <w:bookmarkStart w:id="103" w:name="bkmFooterCompany2"/>
    <w:bookmarkEnd w:id="103"/>
    <w:r>
      <w:rPr>
        <w:lang w:val="sv-SE"/>
      </w:rPr>
      <w:tab/>
    </w:r>
    <w:r w:rsidRPr="00446E03">
      <w:rPr>
        <w:lang w:val="sv-SE"/>
      </w:rPr>
      <w:fldChar w:fldCharType="begin"/>
    </w:r>
    <w:r w:rsidRPr="00446E03">
      <w:rPr>
        <w:lang w:val="sv-SE"/>
      </w:rPr>
      <w:instrText xml:space="preserve"> PAGE   \* MERGEFORMAT </w:instrText>
    </w:r>
    <w:r w:rsidRPr="00446E03">
      <w:rPr>
        <w:lang w:val="sv-SE"/>
      </w:rPr>
      <w:fldChar w:fldCharType="separate"/>
    </w:r>
    <w:r w:rsidR="009928E1">
      <w:rPr>
        <w:noProof/>
        <w:lang w:val="sv-SE"/>
      </w:rPr>
      <w:t>15</w:t>
    </w:r>
    <w:r w:rsidRPr="00446E03">
      <w:rPr>
        <w:noProof/>
        <w:lang w:val="sv-SE"/>
      </w:rPr>
      <w:fldChar w:fldCharType="end"/>
    </w:r>
    <w:r w:rsidRPr="00446E03">
      <w:rPr>
        <w:lang w:val="sv-SE"/>
      </w:rPr>
      <w:t xml:space="preserve"> av </w:t>
    </w:r>
    <w:r w:rsidR="00F06BD2">
      <w:fldChar w:fldCharType="begin"/>
    </w:r>
    <w:r w:rsidR="00F06BD2">
      <w:instrText xml:space="preserve"> SECTIONPAGES   \* MERGEFORMAT </w:instrText>
    </w:r>
    <w:r w:rsidR="00F06BD2">
      <w:fldChar w:fldCharType="separate"/>
    </w:r>
    <w:r w:rsidR="009928E1" w:rsidRPr="009928E1">
      <w:rPr>
        <w:noProof/>
        <w:lang w:val="sv-SE"/>
      </w:rPr>
      <w:t>15</w:t>
    </w:r>
    <w:r w:rsidR="00F06BD2">
      <w:rPr>
        <w:noProof/>
        <w:lang w:val="sv-SE"/>
      </w:rPr>
      <w:fldChar w:fldCharType="end"/>
    </w:r>
  </w:p>
  <w:p w:rsidR="00D07C0D" w:rsidRPr="00A64CCF" w:rsidRDefault="00D07C0D" w:rsidP="00A41318">
    <w:pPr>
      <w:pStyle w:val="Sidfot"/>
      <w:tabs>
        <w:tab w:val="right" w:pos="8080"/>
      </w:tabs>
    </w:pPr>
    <w:r>
      <w:rPr>
        <w:lang w:val="sv-SE"/>
      </w:rPr>
      <w:t>PwC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0D" w:rsidRDefault="00D07C0D">
    <w:pPr>
      <w:pStyle w:val="Sidfot"/>
    </w:pPr>
    <w:r>
      <w:t>Local disclaimer and copyright statements go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BD2" w:rsidRDefault="00F06BD2">
      <w:pPr>
        <w:spacing w:after="0" w:line="240" w:lineRule="auto"/>
      </w:pPr>
      <w:r>
        <w:separator/>
      </w:r>
    </w:p>
  </w:footnote>
  <w:footnote w:type="continuationSeparator" w:id="0">
    <w:p w:rsidR="00F06BD2" w:rsidRDefault="00F06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D07C0D">
      <w:trPr>
        <w:trHeight w:hRule="exact" w:val="227"/>
      </w:trPr>
      <w:tc>
        <w:tcPr>
          <w:tcW w:w="5000" w:type="pct"/>
        </w:tcPr>
        <w:p w:rsidR="00D07C0D" w:rsidRDefault="00D07C0D">
          <w:pPr>
            <w:rPr>
              <w:sz w:val="14"/>
              <w:szCs w:val="14"/>
            </w:rPr>
          </w:pPr>
        </w:p>
      </w:tc>
    </w:tr>
  </w:tbl>
  <w:p w:rsidR="00D07C0D" w:rsidRDefault="00D07C0D">
    <w:pPr>
      <w:pStyle w:val="Sidhuvud"/>
    </w:pPr>
    <w:r>
      <w:t>Header goes here</w:t>
    </w:r>
    <w:r>
      <w:ptab w:relativeTo="margin" w:alignment="center" w:leader="none"/>
    </w:r>
    <w:r>
      <w:ptab w:relativeTo="margin" w:alignment="right" w:leader="none"/>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7568"/>
    </w:tblGrid>
    <w:tr w:rsidR="00D07C0D">
      <w:trPr>
        <w:trHeight w:hRule="exact" w:val="227"/>
      </w:trPr>
      <w:tc>
        <w:tcPr>
          <w:tcW w:w="5000" w:type="pct"/>
        </w:tcPr>
        <w:p w:rsidR="00D07C0D" w:rsidRDefault="00D07C0D">
          <w:pPr>
            <w:rPr>
              <w:sz w:val="14"/>
              <w:szCs w:val="14"/>
            </w:rPr>
          </w:pPr>
        </w:p>
      </w:tc>
    </w:tr>
  </w:tbl>
  <w:p w:rsidR="00D07C0D" w:rsidRDefault="00D07C0D">
    <w:pPr>
      <w:pStyle w:val="Sidhuvud"/>
    </w:pPr>
    <w:r>
      <w:t>Header goes here</w:t>
    </w:r>
    <w:r>
      <w:ptab w:relativeTo="margin" w:alignment="center" w:leader="none"/>
    </w:r>
    <w:r>
      <w:ptab w:relativeTo="margin" w:alignment="right" w:leader="none"/>
    </w:r>
    <w: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C0D" w:rsidRDefault="00D07C0D" w:rsidP="00C8136D">
    <w:pPr>
      <w:pStyle w:val="Sidhuvud"/>
      <w:rPr>
        <w:rFonts w:ascii="Georgia" w:hAnsi="Georgia"/>
      </w:rPr>
    </w:pPr>
    <w:r w:rsidRPr="0054156D">
      <w:t>www.pwc.se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4998" w:type="pct"/>
      <w:tblBorders>
        <w:top w:val="single" w:sz="6" w:space="0" w:color="A44E00"/>
        <w:left w:val="single" w:sz="6" w:space="0" w:color="A44E00"/>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8388"/>
    </w:tblGrid>
    <w:tr w:rsidR="00D07C0D" w:rsidTr="00C873C1">
      <w:trPr>
        <w:trHeight w:hRule="exact" w:val="227"/>
      </w:trPr>
      <w:tc>
        <w:tcPr>
          <w:tcW w:w="5000" w:type="pct"/>
        </w:tcPr>
        <w:p w:rsidR="00D07C0D" w:rsidRDefault="00D07C0D">
          <w:pPr>
            <w:rPr>
              <w:sz w:val="14"/>
              <w:szCs w:val="14"/>
            </w:rPr>
          </w:pPr>
        </w:p>
      </w:tc>
    </w:tr>
  </w:tbl>
  <w:p w:rsidR="00D07C0D" w:rsidRDefault="00D07C0D" w:rsidP="00C8136D">
    <w:pPr>
      <w:pStyle w:val="Sidhuvud"/>
      <w:jc w:val="right"/>
    </w:pPr>
    <w:bookmarkStart w:id="7" w:name="bkmHeaderHeading"/>
    <w:bookmarkEnd w:id="7"/>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page" w:horzAnchor="margin" w:tblpY="1248"/>
      <w:tblOverlap w:val="never"/>
      <w:tblW w:w="5000" w:type="pct"/>
      <w:tblBorders>
        <w:top w:val="single" w:sz="6" w:space="0" w:color="DC6900" w:themeColor="text2"/>
        <w:left w:val="single" w:sz="6" w:space="0" w:color="DC6900" w:themeColor="text2"/>
        <w:bottom w:val="none" w:sz="0" w:space="0" w:color="auto"/>
        <w:right w:val="none" w:sz="0" w:space="0" w:color="auto"/>
        <w:insideH w:val="none" w:sz="0" w:space="0" w:color="auto"/>
        <w:insideV w:val="none" w:sz="0" w:space="0" w:color="auto"/>
      </w:tblBorders>
      <w:tblLayout w:type="fixed"/>
      <w:tblCellMar>
        <w:left w:w="227" w:type="dxa"/>
        <w:right w:w="0" w:type="dxa"/>
      </w:tblCellMar>
      <w:tblLook w:val="04A0" w:firstRow="1" w:lastRow="0" w:firstColumn="1" w:lastColumn="0" w:noHBand="0" w:noVBand="1"/>
    </w:tblPr>
    <w:tblGrid>
      <w:gridCol w:w="8391"/>
    </w:tblGrid>
    <w:tr w:rsidR="00D07C0D">
      <w:trPr>
        <w:trHeight w:hRule="exact" w:val="227"/>
      </w:trPr>
      <w:tc>
        <w:tcPr>
          <w:tcW w:w="5000" w:type="pct"/>
        </w:tcPr>
        <w:p w:rsidR="00D07C0D" w:rsidRDefault="00D07C0D">
          <w:pPr>
            <w:rPr>
              <w:sz w:val="14"/>
              <w:szCs w:val="14"/>
            </w:rPr>
          </w:pPr>
        </w:p>
      </w:tc>
    </w:tr>
  </w:tbl>
  <w:p w:rsidR="00D07C0D" w:rsidRDefault="00D07C0D">
    <w:pPr>
      <w:pStyle w:val="Sidhuvud"/>
    </w:pPr>
    <w:r>
      <w:t>Header goes here</w:t>
    </w:r>
    <w:r>
      <w:ptab w:relativeTo="margin" w:alignment="center" w:leader="none"/>
    </w:r>
    <w:r>
      <w:ptab w:relativeTo="margin" w:alignment="right" w:leader="none"/>
    </w: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2894FDEA"/>
    <w:lvl w:ilvl="0">
      <w:numFmt w:val="bullet"/>
      <w:lvlText w:val="*"/>
      <w:lvlJc w:val="left"/>
    </w:lvl>
  </w:abstractNum>
  <w:abstractNum w:abstractNumId="11">
    <w:nsid w:val="03503B4F"/>
    <w:multiLevelType w:val="hybridMultilevel"/>
    <w:tmpl w:val="292A9D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0984408E"/>
    <w:multiLevelType w:val="multilevel"/>
    <w:tmpl w:val="EE3860A0"/>
    <w:name w:val="PwCListNumbers1"/>
    <w:styleLink w:val="PwCListNumbers1"/>
    <w:lvl w:ilvl="0">
      <w:start w:val="1"/>
      <w:numFmt w:val="decimal"/>
      <w:pStyle w:val="Numreradlista"/>
      <w:lvlText w:val="%1."/>
      <w:lvlJc w:val="left"/>
      <w:pPr>
        <w:tabs>
          <w:tab w:val="num" w:pos="567"/>
        </w:tabs>
        <w:ind w:left="567" w:hanging="567"/>
      </w:pPr>
      <w:rPr>
        <w:rFonts w:hint="default"/>
      </w:rPr>
    </w:lvl>
    <w:lvl w:ilvl="1">
      <w:start w:val="1"/>
      <w:numFmt w:val="lowerLetter"/>
      <w:pStyle w:val="Numreradlista2"/>
      <w:lvlText w:val="%2."/>
      <w:lvlJc w:val="left"/>
      <w:pPr>
        <w:tabs>
          <w:tab w:val="num" w:pos="1134"/>
        </w:tabs>
        <w:ind w:left="1134" w:hanging="567"/>
      </w:pPr>
      <w:rPr>
        <w:rFonts w:hint="default"/>
      </w:rPr>
    </w:lvl>
    <w:lvl w:ilvl="2">
      <w:start w:val="1"/>
      <w:numFmt w:val="lowerRoman"/>
      <w:pStyle w:val="Numreradlista3"/>
      <w:lvlText w:val="%3."/>
      <w:lvlJc w:val="left"/>
      <w:pPr>
        <w:tabs>
          <w:tab w:val="num" w:pos="1701"/>
        </w:tabs>
        <w:ind w:left="1701" w:hanging="567"/>
      </w:pPr>
      <w:rPr>
        <w:rFonts w:hint="default"/>
      </w:rPr>
    </w:lvl>
    <w:lvl w:ilvl="3">
      <w:start w:val="1"/>
      <w:numFmt w:val="decimal"/>
      <w:pStyle w:val="Numreradlista4"/>
      <w:lvlText w:val="%4."/>
      <w:lvlJc w:val="left"/>
      <w:pPr>
        <w:tabs>
          <w:tab w:val="num" w:pos="2268"/>
        </w:tabs>
        <w:ind w:left="2268" w:hanging="567"/>
      </w:pPr>
      <w:rPr>
        <w:rFonts w:hint="default"/>
      </w:rPr>
    </w:lvl>
    <w:lvl w:ilvl="4">
      <w:start w:val="1"/>
      <w:numFmt w:val="lowerLetter"/>
      <w:pStyle w:val="Numreradlista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3">
    <w:nsid w:val="0DCE4ED1"/>
    <w:multiLevelType w:val="hybridMultilevel"/>
    <w:tmpl w:val="A5A0850C"/>
    <w:lvl w:ilvl="0" w:tplc="B35C83DA">
      <w:start w:val="10"/>
      <w:numFmt w:val="bullet"/>
      <w:lvlText w:val=""/>
      <w:lvlJc w:val="left"/>
      <w:pPr>
        <w:ind w:left="720" w:hanging="360"/>
      </w:pPr>
      <w:rPr>
        <w:rFonts w:ascii="Wingdings" w:eastAsia="Arial"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66849C4"/>
    <w:multiLevelType w:val="multilevel"/>
    <w:tmpl w:val="CD4C98AE"/>
    <w:name w:val="PwCListBullets12"/>
    <w:numStyleLink w:val="PwCListBullets1"/>
  </w:abstractNum>
  <w:abstractNum w:abstractNumId="15">
    <w:nsid w:val="1E0849F5"/>
    <w:multiLevelType w:val="multilevel"/>
    <w:tmpl w:val="EE3860A0"/>
    <w:name w:val="PwCListNumbers12"/>
    <w:numStyleLink w:val="PwCListNumbers1"/>
  </w:abstractNum>
  <w:abstractNum w:abstractNumId="16">
    <w:nsid w:val="23A41667"/>
    <w:multiLevelType w:val="hybridMultilevel"/>
    <w:tmpl w:val="074C3FD0"/>
    <w:lvl w:ilvl="0" w:tplc="0409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8905486"/>
    <w:multiLevelType w:val="multilevel"/>
    <w:tmpl w:val="CD4C98AE"/>
    <w:numStyleLink w:val="PwCListBullets1"/>
  </w:abstractNum>
  <w:abstractNum w:abstractNumId="18">
    <w:nsid w:val="28B1439B"/>
    <w:multiLevelType w:val="hybridMultilevel"/>
    <w:tmpl w:val="8376DA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F2C58C3"/>
    <w:multiLevelType w:val="hybridMultilevel"/>
    <w:tmpl w:val="0E4CCE6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nsid w:val="2F627384"/>
    <w:multiLevelType w:val="hybridMultilevel"/>
    <w:tmpl w:val="B10209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38305154"/>
    <w:multiLevelType w:val="hybridMultilevel"/>
    <w:tmpl w:val="9912C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A57486E"/>
    <w:multiLevelType w:val="multilevel"/>
    <w:tmpl w:val="EE3860A0"/>
    <w:name w:val="PwCListNumbers13"/>
    <w:numStyleLink w:val="PwCListNumbers1"/>
  </w:abstractNum>
  <w:abstractNum w:abstractNumId="23">
    <w:nsid w:val="3B6553A2"/>
    <w:multiLevelType w:val="hybridMultilevel"/>
    <w:tmpl w:val="547CA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C03029A"/>
    <w:multiLevelType w:val="hybridMultilevel"/>
    <w:tmpl w:val="1F96F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24B095D"/>
    <w:multiLevelType w:val="multilevel"/>
    <w:tmpl w:val="CD4C98AE"/>
    <w:numStyleLink w:val="PwCListBullets1"/>
  </w:abstractNum>
  <w:abstractNum w:abstractNumId="26">
    <w:nsid w:val="49504D81"/>
    <w:multiLevelType w:val="hybridMultilevel"/>
    <w:tmpl w:val="CCAEC6E2"/>
    <w:lvl w:ilvl="0" w:tplc="D4289F5A">
      <w:start w:val="10"/>
      <w:numFmt w:val="bullet"/>
      <w:lvlText w:val=""/>
      <w:lvlJc w:val="left"/>
      <w:pPr>
        <w:ind w:left="720" w:hanging="360"/>
      </w:pPr>
      <w:rPr>
        <w:rFonts w:ascii="Wingdings" w:eastAsia="Arial"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D8D5D82"/>
    <w:multiLevelType w:val="multilevel"/>
    <w:tmpl w:val="D6BEE242"/>
    <w:lvl w:ilvl="0">
      <w:start w:val="1"/>
      <w:numFmt w:val="decimal"/>
      <w:lvlText w:val="%1"/>
      <w:lvlJc w:val="left"/>
      <w:pPr>
        <w:tabs>
          <w:tab w:val="num" w:pos="567"/>
        </w:tabs>
        <w:ind w:left="567" w:hanging="567"/>
      </w:pPr>
      <w:rPr>
        <w:rFonts w:ascii="Georgia" w:hAnsi="Georgia" w:hint="default"/>
        <w:b/>
        <w:i/>
        <w:sz w:val="44"/>
      </w:rPr>
    </w:lvl>
    <w:lvl w:ilvl="1">
      <w:start w:val="1"/>
      <w:numFmt w:val="decimal"/>
      <w:lvlText w:val="%2.%1"/>
      <w:lvlJc w:val="left"/>
      <w:pPr>
        <w:tabs>
          <w:tab w:val="num" w:pos="851"/>
        </w:tabs>
        <w:ind w:left="851" w:hanging="851"/>
      </w:pPr>
      <w:rPr>
        <w:rFonts w:ascii="Georgia" w:hAnsi="Georgia" w:hint="default"/>
        <w:b/>
        <w:i/>
        <w:color w:val="A44E00"/>
        <w:sz w:val="32"/>
      </w:rPr>
    </w:lvl>
    <w:lvl w:ilvl="2">
      <w:start w:val="1"/>
      <w:numFmt w:val="decimal"/>
      <w:lvlText w:val="%3.%1.%2"/>
      <w:lvlJc w:val="left"/>
      <w:pPr>
        <w:tabs>
          <w:tab w:val="num" w:pos="851"/>
        </w:tabs>
        <w:ind w:left="851" w:hanging="851"/>
      </w:pPr>
      <w:rPr>
        <w:rFonts w:ascii="Georgia" w:hAnsi="Georgia" w:hint="default"/>
        <w:b w:val="0"/>
        <w:i/>
        <w:color w:val="A44E00"/>
        <w:sz w:val="32"/>
      </w:rPr>
    </w:lvl>
    <w:lvl w:ilvl="3">
      <w:start w:val="1"/>
      <w:numFmt w:val="decimal"/>
      <w:lvlText w:val="%4.%1.%2.%3"/>
      <w:lvlJc w:val="left"/>
      <w:pPr>
        <w:tabs>
          <w:tab w:val="num" w:pos="1134"/>
        </w:tabs>
        <w:ind w:left="1134" w:hanging="1134"/>
      </w:pPr>
      <w:rPr>
        <w:rFonts w:ascii="Georgia" w:hAnsi="Georgia" w:hint="default"/>
        <w:color w:val="A44E00"/>
        <w:sz w:val="28"/>
      </w:rPr>
    </w:lvl>
    <w:lvl w:ilvl="4">
      <w:start w:val="1"/>
      <w:numFmt w:val="lowerLetter"/>
      <w:lvlText w:val="(%5)"/>
      <w:lvlJc w:val="left"/>
      <w:pPr>
        <w:tabs>
          <w:tab w:val="num" w:pos="1134"/>
        </w:tabs>
        <w:ind w:left="1134" w:hanging="1134"/>
      </w:pPr>
      <w:rPr>
        <w:rFonts w:hint="default"/>
      </w:rPr>
    </w:lvl>
    <w:lvl w:ilvl="5">
      <w:start w:val="1"/>
      <w:numFmt w:val="lowerRoman"/>
      <w:lvlText w:val="(%6)"/>
      <w:lvlJc w:val="lef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left"/>
      <w:pPr>
        <w:tabs>
          <w:tab w:val="num" w:pos="1134"/>
        </w:tabs>
        <w:ind w:left="1134" w:hanging="1134"/>
      </w:pPr>
      <w:rPr>
        <w:rFonts w:hint="default"/>
      </w:rPr>
    </w:lvl>
  </w:abstractNum>
  <w:abstractNum w:abstractNumId="28">
    <w:nsid w:val="53942108"/>
    <w:multiLevelType w:val="multilevel"/>
    <w:tmpl w:val="B4BE6824"/>
    <w:lvl w:ilvl="0">
      <w:start w:val="1"/>
      <w:numFmt w:val="decimal"/>
      <w:pStyle w:val="Rubrik1"/>
      <w:lvlText w:val="%1."/>
      <w:lvlJc w:val="left"/>
      <w:pPr>
        <w:ind w:left="1134" w:hanging="1134"/>
      </w:pPr>
      <w:rPr>
        <w:rFonts w:ascii="Georgia" w:hAnsi="Georgia" w:hint="default"/>
        <w:b/>
        <w:i/>
        <w:sz w:val="40"/>
      </w:rPr>
    </w:lvl>
    <w:lvl w:ilvl="1">
      <w:start w:val="1"/>
      <w:numFmt w:val="decimal"/>
      <w:pStyle w:val="Rubrik2"/>
      <w:lvlText w:val="%1.%2."/>
      <w:lvlJc w:val="left"/>
      <w:pPr>
        <w:ind w:left="1134" w:hanging="1134"/>
      </w:pPr>
      <w:rPr>
        <w:rFonts w:ascii="Georgia" w:hAnsi="Georgia" w:hint="default"/>
        <w:b/>
        <w:i/>
        <w:sz w:val="30"/>
      </w:rPr>
    </w:lvl>
    <w:lvl w:ilvl="2">
      <w:start w:val="1"/>
      <w:numFmt w:val="decimal"/>
      <w:pStyle w:val="Rubrik3"/>
      <w:lvlText w:val="%1.%2.%3."/>
      <w:lvlJc w:val="left"/>
      <w:pPr>
        <w:ind w:left="1134" w:hanging="1134"/>
      </w:pPr>
      <w:rPr>
        <w:rFonts w:ascii="Georgia" w:hAnsi="Georgia" w:hint="default"/>
        <w:b w:val="0"/>
        <w:i/>
        <w:color w:val="A44E00"/>
        <w:sz w:val="26"/>
      </w:rPr>
    </w:lvl>
    <w:lvl w:ilvl="3">
      <w:start w:val="1"/>
      <w:numFmt w:val="decimal"/>
      <w:pStyle w:val="Rubrik4"/>
      <w:lvlText w:val="%1.%2.%3.%4."/>
      <w:lvlJc w:val="left"/>
      <w:pPr>
        <w:ind w:left="1134" w:hanging="1134"/>
      </w:pPr>
      <w:rPr>
        <w:rFonts w:ascii="Georgia" w:hAnsi="Georgia" w:hint="default"/>
        <w:b w:val="0"/>
        <w:i w:val="0"/>
        <w:color w:val="A44E00"/>
        <w:sz w:val="26"/>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83836AD"/>
    <w:multiLevelType w:val="multilevel"/>
    <w:tmpl w:val="CD4C98AE"/>
    <w:numStyleLink w:val="PwCListBullets1"/>
  </w:abstractNum>
  <w:abstractNum w:abstractNumId="30">
    <w:nsid w:val="59956B07"/>
    <w:multiLevelType w:val="multilevel"/>
    <w:tmpl w:val="2AC0691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737770B"/>
    <w:multiLevelType w:val="multilevel"/>
    <w:tmpl w:val="CD4C98AE"/>
    <w:numStyleLink w:val="PwCListBullets1"/>
  </w:abstractNum>
  <w:abstractNum w:abstractNumId="32">
    <w:nsid w:val="72591CA9"/>
    <w:multiLevelType w:val="multilevel"/>
    <w:tmpl w:val="CD4C98AE"/>
    <w:name w:val="PwCListBullets1"/>
    <w:styleLink w:val="PwCListBullets1"/>
    <w:lvl w:ilvl="0">
      <w:start w:val="1"/>
      <w:numFmt w:val="bullet"/>
      <w:pStyle w:val="Punktlista"/>
      <w:lvlText w:val=""/>
      <w:lvlJc w:val="left"/>
      <w:pPr>
        <w:tabs>
          <w:tab w:val="num" w:pos="567"/>
        </w:tabs>
        <w:ind w:left="567" w:hanging="567"/>
      </w:pPr>
      <w:rPr>
        <w:rFonts w:ascii="Symbol" w:hAnsi="Symbol" w:hint="default"/>
      </w:rPr>
    </w:lvl>
    <w:lvl w:ilvl="1">
      <w:start w:val="1"/>
      <w:numFmt w:val="bullet"/>
      <w:pStyle w:val="Punktlista2"/>
      <w:lvlText w:val=""/>
      <w:lvlJc w:val="left"/>
      <w:pPr>
        <w:tabs>
          <w:tab w:val="num" w:pos="1134"/>
        </w:tabs>
        <w:ind w:left="1134" w:hanging="567"/>
      </w:pPr>
      <w:rPr>
        <w:rFonts w:ascii="Symbol" w:hAnsi="Symbol" w:hint="default"/>
      </w:rPr>
    </w:lvl>
    <w:lvl w:ilvl="2">
      <w:start w:val="1"/>
      <w:numFmt w:val="bullet"/>
      <w:pStyle w:val="Punktlista3"/>
      <w:lvlText w:val="◦"/>
      <w:lvlJc w:val="left"/>
      <w:pPr>
        <w:tabs>
          <w:tab w:val="num" w:pos="1701"/>
        </w:tabs>
        <w:ind w:left="1701" w:hanging="567"/>
      </w:pPr>
      <w:rPr>
        <w:rFonts w:ascii="Georgia" w:hAnsi="Georgia" w:hint="default"/>
        <w:b/>
      </w:rPr>
    </w:lvl>
    <w:lvl w:ilvl="3">
      <w:start w:val="1"/>
      <w:numFmt w:val="bullet"/>
      <w:pStyle w:val="Punktlista4"/>
      <w:lvlText w:val=""/>
      <w:lvlJc w:val="left"/>
      <w:pPr>
        <w:tabs>
          <w:tab w:val="num" w:pos="2268"/>
        </w:tabs>
        <w:ind w:left="2268" w:hanging="567"/>
      </w:pPr>
      <w:rPr>
        <w:rFonts w:ascii="Symbol" w:hAnsi="Symbol" w:hint="default"/>
      </w:rPr>
    </w:lvl>
    <w:lvl w:ilvl="4">
      <w:start w:val="1"/>
      <w:numFmt w:val="bullet"/>
      <w:pStyle w:val="Punktlista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3">
    <w:nsid w:val="7E857CB1"/>
    <w:multiLevelType w:val="hybridMultilevel"/>
    <w:tmpl w:val="C92E6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2"/>
  </w:num>
  <w:num w:numId="13">
    <w:abstractNumId w:val="14"/>
  </w:num>
  <w:num w:numId="14">
    <w:abstractNumId w:val="1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31"/>
  </w:num>
  <w:num w:numId="19">
    <w:abstractNumId w:val="29"/>
  </w:num>
  <w:num w:numId="20">
    <w:abstractNumId w:val="17"/>
  </w:num>
  <w:num w:numId="21">
    <w:abstractNumId w:val="27"/>
  </w:num>
  <w:num w:numId="22">
    <w:abstractNumId w:val="27"/>
  </w:num>
  <w:num w:numId="23">
    <w:abstractNumId w:val="27"/>
    <w:lvlOverride w:ilvl="0">
      <w:lvl w:ilvl="0">
        <w:start w:val="1"/>
        <w:numFmt w:val="decimal"/>
        <w:lvlText w:val="%1"/>
        <w:lvlJc w:val="left"/>
        <w:pPr>
          <w:tabs>
            <w:tab w:val="num" w:pos="567"/>
          </w:tabs>
          <w:ind w:left="567" w:hanging="567"/>
        </w:pPr>
        <w:rPr>
          <w:rFonts w:ascii="Georgia" w:hAnsi="Georgia" w:hint="default"/>
          <w:b/>
          <w:i/>
          <w:sz w:val="44"/>
        </w:rPr>
      </w:lvl>
    </w:lvlOverride>
    <w:lvlOverride w:ilvl="1">
      <w:lvl w:ilvl="1">
        <w:start w:val="1"/>
        <w:numFmt w:val="decimal"/>
        <w:lvlText w:val="%2.%1"/>
        <w:lvlJc w:val="left"/>
        <w:pPr>
          <w:tabs>
            <w:tab w:val="num" w:pos="851"/>
          </w:tabs>
          <w:ind w:left="851" w:hanging="851"/>
        </w:pPr>
        <w:rPr>
          <w:rFonts w:ascii="Georgia" w:hAnsi="Georgia" w:hint="default"/>
          <w:b/>
          <w:i/>
          <w:color w:val="A44E00"/>
          <w:sz w:val="32"/>
        </w:rPr>
      </w:lvl>
    </w:lvlOverride>
    <w:lvlOverride w:ilvl="2">
      <w:lvl w:ilvl="2">
        <w:start w:val="1"/>
        <w:numFmt w:val="decimal"/>
        <w:lvlText w:val="%3.%1.%2"/>
        <w:lvlJc w:val="left"/>
        <w:pPr>
          <w:tabs>
            <w:tab w:val="num" w:pos="1134"/>
          </w:tabs>
          <w:ind w:left="1135" w:hanging="1135"/>
        </w:pPr>
        <w:rPr>
          <w:rFonts w:ascii="Georgia" w:hAnsi="Georgia" w:hint="default"/>
          <w:b w:val="0"/>
          <w:i/>
          <w:color w:val="A44E00"/>
          <w:sz w:val="32"/>
        </w:rPr>
      </w:lvl>
    </w:lvlOverride>
    <w:lvlOverride w:ilvl="3">
      <w:lvl w:ilvl="3">
        <w:start w:val="1"/>
        <w:numFmt w:val="decimal"/>
        <w:lvlText w:val="%4.%1.%2.%3"/>
        <w:lvlJc w:val="left"/>
        <w:pPr>
          <w:tabs>
            <w:tab w:val="num" w:pos="1418"/>
          </w:tabs>
          <w:ind w:left="1419" w:hanging="1419"/>
        </w:pPr>
        <w:rPr>
          <w:rFonts w:ascii="Georgia" w:hAnsi="Georgia" w:hint="default"/>
          <w:color w:val="A44E00"/>
          <w:sz w:val="28"/>
        </w:rPr>
      </w:lvl>
    </w:lvlOverride>
    <w:lvlOverride w:ilvl="4">
      <w:lvl w:ilvl="4">
        <w:start w:val="1"/>
        <w:numFmt w:val="lowerLetter"/>
        <w:lvlText w:val="(%5)"/>
        <w:lvlJc w:val="left"/>
        <w:pPr>
          <w:tabs>
            <w:tab w:val="num" w:pos="2270"/>
          </w:tabs>
          <w:ind w:left="1703" w:hanging="567"/>
        </w:pPr>
        <w:rPr>
          <w:rFonts w:hint="default"/>
        </w:rPr>
      </w:lvl>
    </w:lvlOverride>
    <w:lvlOverride w:ilvl="5">
      <w:lvl w:ilvl="5">
        <w:start w:val="1"/>
        <w:numFmt w:val="lowerRoman"/>
        <w:lvlText w:val="(%6)"/>
        <w:lvlJc w:val="left"/>
        <w:pPr>
          <w:tabs>
            <w:tab w:val="num" w:pos="2554"/>
          </w:tabs>
          <w:ind w:left="1987" w:hanging="567"/>
        </w:pPr>
        <w:rPr>
          <w:rFonts w:hint="default"/>
        </w:rPr>
      </w:lvl>
    </w:lvlOverride>
    <w:lvlOverride w:ilvl="6">
      <w:lvl w:ilvl="6">
        <w:start w:val="1"/>
        <w:numFmt w:val="decimal"/>
        <w:lvlText w:val="%7."/>
        <w:lvlJc w:val="left"/>
        <w:pPr>
          <w:tabs>
            <w:tab w:val="num" w:pos="2838"/>
          </w:tabs>
          <w:ind w:left="2271" w:hanging="567"/>
        </w:pPr>
        <w:rPr>
          <w:rFonts w:hint="default"/>
        </w:rPr>
      </w:lvl>
    </w:lvlOverride>
    <w:lvlOverride w:ilvl="7">
      <w:lvl w:ilvl="7">
        <w:start w:val="1"/>
        <w:numFmt w:val="lowerLetter"/>
        <w:lvlText w:val="%8."/>
        <w:lvlJc w:val="left"/>
        <w:pPr>
          <w:tabs>
            <w:tab w:val="num" w:pos="3122"/>
          </w:tabs>
          <w:ind w:left="2555" w:hanging="567"/>
        </w:pPr>
        <w:rPr>
          <w:rFonts w:hint="default"/>
        </w:rPr>
      </w:lvl>
    </w:lvlOverride>
    <w:lvlOverride w:ilvl="8">
      <w:lvl w:ilvl="8">
        <w:start w:val="1"/>
        <w:numFmt w:val="lowerRoman"/>
        <w:lvlText w:val="%9."/>
        <w:lvlJc w:val="left"/>
        <w:pPr>
          <w:tabs>
            <w:tab w:val="num" w:pos="3406"/>
          </w:tabs>
          <w:ind w:left="2839" w:hanging="567"/>
        </w:pPr>
        <w:rPr>
          <w:rFonts w:hint="default"/>
        </w:rPr>
      </w:lvl>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7"/>
    <w:lvlOverride w:ilvl="0">
      <w:lvl w:ilvl="0">
        <w:start w:val="1"/>
        <w:numFmt w:val="decimal"/>
        <w:lvlText w:val="%1"/>
        <w:lvlJc w:val="left"/>
        <w:pPr>
          <w:tabs>
            <w:tab w:val="num" w:pos="567"/>
          </w:tabs>
          <w:ind w:left="567" w:hanging="567"/>
        </w:pPr>
        <w:rPr>
          <w:rFonts w:ascii="Georgia" w:hAnsi="Georgia" w:hint="default"/>
          <w:b/>
          <w:i/>
          <w:sz w:val="44"/>
        </w:rPr>
      </w:lvl>
    </w:lvlOverride>
    <w:lvlOverride w:ilvl="1">
      <w:lvl w:ilvl="1">
        <w:start w:val="1"/>
        <w:numFmt w:val="decimal"/>
        <w:lvlText w:val="%2.%1"/>
        <w:lvlJc w:val="left"/>
        <w:pPr>
          <w:tabs>
            <w:tab w:val="num" w:pos="794"/>
          </w:tabs>
          <w:ind w:left="794" w:hanging="794"/>
        </w:pPr>
        <w:rPr>
          <w:rFonts w:ascii="Georgia" w:hAnsi="Georgia" w:hint="default"/>
          <w:b/>
          <w:i/>
          <w:color w:val="A44E00"/>
          <w:sz w:val="32"/>
        </w:rPr>
      </w:lvl>
    </w:lvlOverride>
    <w:lvlOverride w:ilvl="2">
      <w:lvl w:ilvl="2">
        <w:start w:val="1"/>
        <w:numFmt w:val="decimal"/>
        <w:lvlText w:val="%3.%1.%2"/>
        <w:lvlJc w:val="left"/>
        <w:pPr>
          <w:tabs>
            <w:tab w:val="num" w:pos="1134"/>
          </w:tabs>
          <w:ind w:left="1134" w:hanging="1134"/>
        </w:pPr>
        <w:rPr>
          <w:rFonts w:ascii="Georgia" w:hAnsi="Georgia" w:hint="default"/>
          <w:b w:val="0"/>
          <w:i/>
          <w:color w:val="A44E00"/>
          <w:sz w:val="32"/>
        </w:rPr>
      </w:lvl>
    </w:lvlOverride>
    <w:lvlOverride w:ilvl="3">
      <w:lvl w:ilvl="3">
        <w:start w:val="1"/>
        <w:numFmt w:val="decimal"/>
        <w:lvlText w:val="%4.%1.%2.%3"/>
        <w:lvlJc w:val="left"/>
        <w:pPr>
          <w:tabs>
            <w:tab w:val="num" w:pos="1134"/>
          </w:tabs>
          <w:ind w:left="1134" w:hanging="1134"/>
        </w:pPr>
        <w:rPr>
          <w:rFonts w:ascii="Georgia" w:hAnsi="Georgia" w:hint="default"/>
          <w:color w:val="A44E00"/>
          <w:sz w:val="28"/>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lef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left"/>
        <w:pPr>
          <w:tabs>
            <w:tab w:val="num" w:pos="1134"/>
          </w:tabs>
          <w:ind w:left="1134" w:hanging="1134"/>
        </w:pPr>
        <w:rPr>
          <w:rFonts w:hint="default"/>
        </w:rPr>
      </w:lvl>
    </w:lvlOverride>
  </w:num>
  <w:num w:numId="27">
    <w:abstractNumId w:val="27"/>
  </w:num>
  <w:num w:numId="28">
    <w:abstractNumId w:val="27"/>
    <w:lvlOverride w:ilvl="0">
      <w:lvl w:ilvl="0">
        <w:start w:val="1"/>
        <w:numFmt w:val="decimal"/>
        <w:lvlText w:val="%1"/>
        <w:lvlJc w:val="left"/>
        <w:pPr>
          <w:tabs>
            <w:tab w:val="num" w:pos="1134"/>
          </w:tabs>
          <w:ind w:left="1134" w:hanging="1134"/>
        </w:pPr>
        <w:rPr>
          <w:rFonts w:ascii="Georgia" w:hAnsi="Georgia" w:hint="default"/>
          <w:b/>
          <w:i/>
          <w:sz w:val="44"/>
        </w:rPr>
      </w:lvl>
    </w:lvlOverride>
    <w:lvlOverride w:ilvl="1">
      <w:lvl w:ilvl="1">
        <w:start w:val="1"/>
        <w:numFmt w:val="decimal"/>
        <w:lvlText w:val="%2.%1"/>
        <w:lvlJc w:val="left"/>
        <w:pPr>
          <w:tabs>
            <w:tab w:val="num" w:pos="794"/>
          </w:tabs>
          <w:ind w:left="794" w:hanging="794"/>
        </w:pPr>
        <w:rPr>
          <w:rFonts w:ascii="Georgia" w:hAnsi="Georgia" w:hint="default"/>
          <w:b/>
          <w:i/>
          <w:color w:val="A44E00"/>
          <w:sz w:val="32"/>
        </w:rPr>
      </w:lvl>
    </w:lvlOverride>
    <w:lvlOverride w:ilvl="2">
      <w:lvl w:ilvl="2">
        <w:start w:val="1"/>
        <w:numFmt w:val="decimal"/>
        <w:lvlText w:val="%3.%1.%2"/>
        <w:lvlJc w:val="left"/>
        <w:pPr>
          <w:tabs>
            <w:tab w:val="num" w:pos="907"/>
          </w:tabs>
          <w:ind w:left="907" w:hanging="907"/>
        </w:pPr>
        <w:rPr>
          <w:rFonts w:ascii="Georgia" w:hAnsi="Georgia" w:hint="default"/>
          <w:b w:val="0"/>
          <w:i/>
          <w:color w:val="A44E00"/>
          <w:sz w:val="32"/>
        </w:rPr>
      </w:lvl>
    </w:lvlOverride>
    <w:lvlOverride w:ilvl="3">
      <w:lvl w:ilvl="3">
        <w:start w:val="1"/>
        <w:numFmt w:val="decimal"/>
        <w:lvlText w:val="%4.%1.%2.%3"/>
        <w:lvlJc w:val="left"/>
        <w:pPr>
          <w:tabs>
            <w:tab w:val="num" w:pos="1134"/>
          </w:tabs>
          <w:ind w:left="1134" w:hanging="1134"/>
        </w:pPr>
        <w:rPr>
          <w:rFonts w:ascii="Georgia" w:hAnsi="Georgia" w:hint="default"/>
          <w:color w:val="A44E00"/>
          <w:sz w:val="28"/>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lef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left"/>
        <w:pPr>
          <w:tabs>
            <w:tab w:val="num" w:pos="1134"/>
          </w:tabs>
          <w:ind w:left="1134" w:hanging="1134"/>
        </w:pPr>
        <w:rPr>
          <w:rFonts w:hint="default"/>
        </w:rPr>
      </w:lvl>
    </w:lvlOverride>
  </w:num>
  <w:num w:numId="29">
    <w:abstractNumId w:val="28"/>
  </w:num>
  <w:num w:numId="30">
    <w:abstractNumId w:val="28"/>
  </w:num>
  <w:num w:numId="31">
    <w:abstractNumId w:val="28"/>
  </w:num>
  <w:num w:numId="32">
    <w:abstractNumId w:val="28"/>
  </w:num>
  <w:num w:numId="33">
    <w:abstractNumId w:val="28"/>
    <w:lvlOverride w:ilvl="0">
      <w:lvl w:ilvl="0">
        <w:start w:val="1"/>
        <w:numFmt w:val="decimal"/>
        <w:pStyle w:val="Rubrik1"/>
        <w:lvlText w:val="%1."/>
        <w:lvlJc w:val="left"/>
        <w:pPr>
          <w:ind w:left="567" w:hanging="567"/>
        </w:pPr>
        <w:rPr>
          <w:rFonts w:hint="default"/>
        </w:rPr>
      </w:lvl>
    </w:lvlOverride>
    <w:lvlOverride w:ilvl="1">
      <w:lvl w:ilvl="1">
        <w:start w:val="1"/>
        <w:numFmt w:val="decimal"/>
        <w:pStyle w:val="Rubrik2"/>
        <w:lvlText w:val="%1.%2."/>
        <w:lvlJc w:val="left"/>
        <w:pPr>
          <w:ind w:left="567" w:hanging="567"/>
        </w:pPr>
        <w:rPr>
          <w:rFonts w:hint="default"/>
        </w:rPr>
      </w:lvl>
    </w:lvlOverride>
    <w:lvlOverride w:ilvl="2">
      <w:lvl w:ilvl="2">
        <w:start w:val="1"/>
        <w:numFmt w:val="decimal"/>
        <w:pStyle w:val="Rubrik3"/>
        <w:lvlText w:val="%1.%2.%3."/>
        <w:lvlJc w:val="left"/>
        <w:pPr>
          <w:ind w:left="851" w:hanging="851"/>
        </w:pPr>
        <w:rPr>
          <w:rFonts w:hint="default"/>
        </w:rPr>
      </w:lvl>
    </w:lvlOverride>
    <w:lvlOverride w:ilvl="3">
      <w:lvl w:ilvl="3">
        <w:start w:val="1"/>
        <w:numFmt w:val="decimal"/>
        <w:pStyle w:val="Rubrik4"/>
        <w:lvlText w:val="%1.%2.%3.%4."/>
        <w:lvlJc w:val="left"/>
        <w:pPr>
          <w:ind w:left="1134" w:hanging="113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30"/>
  </w:num>
  <w:num w:numId="35">
    <w:abstractNumId w:val="28"/>
  </w:num>
  <w:num w:numId="36">
    <w:abstractNumId w:val="28"/>
  </w:num>
  <w:num w:numId="37">
    <w:abstractNumId w:val="28"/>
    <w:lvlOverride w:ilvl="0">
      <w:lvl w:ilvl="0">
        <w:start w:val="1"/>
        <w:numFmt w:val="decimal"/>
        <w:pStyle w:val="Rubrik1"/>
        <w:lvlText w:val="%1."/>
        <w:lvlJc w:val="left"/>
        <w:pPr>
          <w:ind w:left="851" w:hanging="851"/>
        </w:pPr>
        <w:rPr>
          <w:rFonts w:ascii="Georgia" w:hAnsi="Georgia" w:hint="default"/>
          <w:b/>
          <w:i/>
          <w:sz w:val="40"/>
        </w:rPr>
      </w:lvl>
    </w:lvlOverride>
    <w:lvlOverride w:ilvl="1">
      <w:lvl w:ilvl="1">
        <w:start w:val="1"/>
        <w:numFmt w:val="decimal"/>
        <w:pStyle w:val="Rubrik2"/>
        <w:lvlText w:val="%1.%2."/>
        <w:lvlJc w:val="left"/>
        <w:pPr>
          <w:ind w:left="851" w:hanging="851"/>
        </w:pPr>
        <w:rPr>
          <w:rFonts w:ascii="Georgia" w:hAnsi="Georgia" w:hint="default"/>
          <w:b/>
          <w:i/>
          <w:sz w:val="30"/>
        </w:rPr>
      </w:lvl>
    </w:lvlOverride>
    <w:lvlOverride w:ilvl="2">
      <w:lvl w:ilvl="2">
        <w:start w:val="1"/>
        <w:numFmt w:val="decimal"/>
        <w:pStyle w:val="Rubrik3"/>
        <w:lvlText w:val="%1.%2.%3."/>
        <w:lvlJc w:val="left"/>
        <w:pPr>
          <w:ind w:left="851" w:hanging="851"/>
        </w:pPr>
        <w:rPr>
          <w:rFonts w:ascii="Georgia" w:hAnsi="Georgia" w:hint="default"/>
          <w:b w:val="0"/>
          <w:i/>
          <w:color w:val="A44E00"/>
          <w:sz w:val="26"/>
        </w:rPr>
      </w:lvl>
    </w:lvlOverride>
    <w:lvlOverride w:ilvl="3">
      <w:lvl w:ilvl="3">
        <w:start w:val="1"/>
        <w:numFmt w:val="decimal"/>
        <w:pStyle w:val="Rubrik4"/>
        <w:lvlText w:val="%1.%2.%3.%4."/>
        <w:lvlJc w:val="left"/>
        <w:pPr>
          <w:ind w:left="1134" w:hanging="1134"/>
        </w:pPr>
        <w:rPr>
          <w:rFonts w:ascii="Georgia" w:hAnsi="Georgia" w:hint="default"/>
          <w:b w:val="0"/>
          <w:i w:val="0"/>
          <w:color w:val="A44E00"/>
          <w:sz w:val="26"/>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4"/>
  </w:num>
  <w:num w:numId="39">
    <w:abstractNumId w:val="26"/>
  </w:num>
  <w:num w:numId="40">
    <w:abstractNumId w:val="13"/>
  </w:num>
  <w:num w:numId="41">
    <w:abstractNumId w:val="21"/>
  </w:num>
  <w:num w:numId="42">
    <w:abstractNumId w:val="20"/>
  </w:num>
  <w:num w:numId="43">
    <w:abstractNumId w:val="18"/>
  </w:num>
  <w:num w:numId="44">
    <w:abstractNumId w:val="23"/>
  </w:num>
  <w:num w:numId="45">
    <w:abstractNumId w:val="33"/>
  </w:num>
  <w:num w:numId="46">
    <w:abstractNumId w:val="10"/>
    <w:lvlOverride w:ilvl="0">
      <w:lvl w:ilvl="0">
        <w:numFmt w:val="bullet"/>
        <w:lvlText w:val=""/>
        <w:legacy w:legacy="1" w:legacySpace="0" w:legacyIndent="0"/>
        <w:lvlJc w:val="left"/>
        <w:rPr>
          <w:rFonts w:ascii="Symbol" w:hAnsi="Symbol" w:hint="default"/>
          <w:sz w:val="22"/>
        </w:rPr>
      </w:lvl>
    </w:lvlOverride>
  </w:num>
  <w:num w:numId="47">
    <w:abstractNumId w:val="11"/>
  </w:num>
  <w:num w:numId="4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07"/>
    <w:rsid w:val="00016474"/>
    <w:rsid w:val="000234FC"/>
    <w:rsid w:val="000313DB"/>
    <w:rsid w:val="00034E04"/>
    <w:rsid w:val="00041DB9"/>
    <w:rsid w:val="00052AA6"/>
    <w:rsid w:val="000713F0"/>
    <w:rsid w:val="000770B4"/>
    <w:rsid w:val="00080A4B"/>
    <w:rsid w:val="000855A7"/>
    <w:rsid w:val="00094D14"/>
    <w:rsid w:val="0009644B"/>
    <w:rsid w:val="000A6B0A"/>
    <w:rsid w:val="000E41BC"/>
    <w:rsid w:val="000E786A"/>
    <w:rsid w:val="000F6AD2"/>
    <w:rsid w:val="001050C9"/>
    <w:rsid w:val="00106368"/>
    <w:rsid w:val="00112A04"/>
    <w:rsid w:val="001139A7"/>
    <w:rsid w:val="00121979"/>
    <w:rsid w:val="001270DF"/>
    <w:rsid w:val="00137C41"/>
    <w:rsid w:val="00143B76"/>
    <w:rsid w:val="00144469"/>
    <w:rsid w:val="00146728"/>
    <w:rsid w:val="00163E3A"/>
    <w:rsid w:val="001672AA"/>
    <w:rsid w:val="00174630"/>
    <w:rsid w:val="0017582D"/>
    <w:rsid w:val="001809E6"/>
    <w:rsid w:val="00197139"/>
    <w:rsid w:val="001A1398"/>
    <w:rsid w:val="001A5EB3"/>
    <w:rsid w:val="001A5FF8"/>
    <w:rsid w:val="001A6DFF"/>
    <w:rsid w:val="001D44B1"/>
    <w:rsid w:val="001D7EBA"/>
    <w:rsid w:val="001E2D1A"/>
    <w:rsid w:val="001E752B"/>
    <w:rsid w:val="002022F5"/>
    <w:rsid w:val="00221AD3"/>
    <w:rsid w:val="002250BF"/>
    <w:rsid w:val="00233CB2"/>
    <w:rsid w:val="00235B36"/>
    <w:rsid w:val="00242225"/>
    <w:rsid w:val="00260CEF"/>
    <w:rsid w:val="00261053"/>
    <w:rsid w:val="00273E94"/>
    <w:rsid w:val="002873DB"/>
    <w:rsid w:val="002969EB"/>
    <w:rsid w:val="00296B77"/>
    <w:rsid w:val="002A0047"/>
    <w:rsid w:val="002A0A96"/>
    <w:rsid w:val="002A3E20"/>
    <w:rsid w:val="002A5DAF"/>
    <w:rsid w:val="002A65C0"/>
    <w:rsid w:val="002C1AA3"/>
    <w:rsid w:val="002C2146"/>
    <w:rsid w:val="002D17DD"/>
    <w:rsid w:val="002E5998"/>
    <w:rsid w:val="002E6B79"/>
    <w:rsid w:val="00321AA9"/>
    <w:rsid w:val="00324F15"/>
    <w:rsid w:val="00325D2D"/>
    <w:rsid w:val="003328F7"/>
    <w:rsid w:val="00336B25"/>
    <w:rsid w:val="00337941"/>
    <w:rsid w:val="00337AF1"/>
    <w:rsid w:val="003419DA"/>
    <w:rsid w:val="003538FF"/>
    <w:rsid w:val="003624BD"/>
    <w:rsid w:val="00372CB3"/>
    <w:rsid w:val="00375DDA"/>
    <w:rsid w:val="00381880"/>
    <w:rsid w:val="00382406"/>
    <w:rsid w:val="00383CE7"/>
    <w:rsid w:val="00386778"/>
    <w:rsid w:val="0039228D"/>
    <w:rsid w:val="00392EF8"/>
    <w:rsid w:val="00394D49"/>
    <w:rsid w:val="003A1633"/>
    <w:rsid w:val="003A2862"/>
    <w:rsid w:val="003C1446"/>
    <w:rsid w:val="003D1FCA"/>
    <w:rsid w:val="004028DB"/>
    <w:rsid w:val="004142A7"/>
    <w:rsid w:val="00426BCF"/>
    <w:rsid w:val="004275D0"/>
    <w:rsid w:val="004434B2"/>
    <w:rsid w:val="00446E03"/>
    <w:rsid w:val="0045005B"/>
    <w:rsid w:val="004614BB"/>
    <w:rsid w:val="00464841"/>
    <w:rsid w:val="00467D64"/>
    <w:rsid w:val="00467FEF"/>
    <w:rsid w:val="004764CF"/>
    <w:rsid w:val="00480337"/>
    <w:rsid w:val="00484BF4"/>
    <w:rsid w:val="00495EE5"/>
    <w:rsid w:val="0049646D"/>
    <w:rsid w:val="00497A67"/>
    <w:rsid w:val="004A0E3D"/>
    <w:rsid w:val="004A2EB0"/>
    <w:rsid w:val="004A7A6E"/>
    <w:rsid w:val="004B01E8"/>
    <w:rsid w:val="004B0310"/>
    <w:rsid w:val="004B33CB"/>
    <w:rsid w:val="004C12AF"/>
    <w:rsid w:val="004D5F6D"/>
    <w:rsid w:val="004E0F0D"/>
    <w:rsid w:val="004E2CB6"/>
    <w:rsid w:val="004E37A6"/>
    <w:rsid w:val="004F78E4"/>
    <w:rsid w:val="00514EDD"/>
    <w:rsid w:val="00515600"/>
    <w:rsid w:val="005216AD"/>
    <w:rsid w:val="005246FA"/>
    <w:rsid w:val="005262E5"/>
    <w:rsid w:val="005306DA"/>
    <w:rsid w:val="00541ADB"/>
    <w:rsid w:val="00546BCA"/>
    <w:rsid w:val="005521F0"/>
    <w:rsid w:val="00567742"/>
    <w:rsid w:val="00573D27"/>
    <w:rsid w:val="00582BEF"/>
    <w:rsid w:val="00585030"/>
    <w:rsid w:val="00592FD5"/>
    <w:rsid w:val="00594EF2"/>
    <w:rsid w:val="005B260A"/>
    <w:rsid w:val="005B2DCA"/>
    <w:rsid w:val="005B6507"/>
    <w:rsid w:val="005C2488"/>
    <w:rsid w:val="005C6926"/>
    <w:rsid w:val="005F5BBF"/>
    <w:rsid w:val="00601958"/>
    <w:rsid w:val="006060B4"/>
    <w:rsid w:val="006063EE"/>
    <w:rsid w:val="006230AB"/>
    <w:rsid w:val="00625716"/>
    <w:rsid w:val="00632A9B"/>
    <w:rsid w:val="006331C2"/>
    <w:rsid w:val="00640725"/>
    <w:rsid w:val="00641A18"/>
    <w:rsid w:val="00652035"/>
    <w:rsid w:val="006558E0"/>
    <w:rsid w:val="00694910"/>
    <w:rsid w:val="006A115E"/>
    <w:rsid w:val="006A5271"/>
    <w:rsid w:val="006B5EBC"/>
    <w:rsid w:val="006D76F7"/>
    <w:rsid w:val="006E46EC"/>
    <w:rsid w:val="006F49E4"/>
    <w:rsid w:val="006F50B7"/>
    <w:rsid w:val="006F69E3"/>
    <w:rsid w:val="0072739D"/>
    <w:rsid w:val="00730351"/>
    <w:rsid w:val="007469E1"/>
    <w:rsid w:val="0074747E"/>
    <w:rsid w:val="00764609"/>
    <w:rsid w:val="00764945"/>
    <w:rsid w:val="00775A20"/>
    <w:rsid w:val="007770FB"/>
    <w:rsid w:val="007834B5"/>
    <w:rsid w:val="007A0966"/>
    <w:rsid w:val="007A0CBA"/>
    <w:rsid w:val="007A3B74"/>
    <w:rsid w:val="007A4590"/>
    <w:rsid w:val="007A4D57"/>
    <w:rsid w:val="007A670D"/>
    <w:rsid w:val="007B530E"/>
    <w:rsid w:val="007D2A80"/>
    <w:rsid w:val="007D5427"/>
    <w:rsid w:val="007E78F7"/>
    <w:rsid w:val="007E7D86"/>
    <w:rsid w:val="00810DE5"/>
    <w:rsid w:val="00810F3E"/>
    <w:rsid w:val="00812F0B"/>
    <w:rsid w:val="0082009A"/>
    <w:rsid w:val="00821C82"/>
    <w:rsid w:val="00824FEF"/>
    <w:rsid w:val="0084292F"/>
    <w:rsid w:val="00844854"/>
    <w:rsid w:val="00846759"/>
    <w:rsid w:val="008512A8"/>
    <w:rsid w:val="0085333E"/>
    <w:rsid w:val="00865005"/>
    <w:rsid w:val="00865C55"/>
    <w:rsid w:val="00866C28"/>
    <w:rsid w:val="0087080D"/>
    <w:rsid w:val="0087212D"/>
    <w:rsid w:val="00881BE9"/>
    <w:rsid w:val="00891AAD"/>
    <w:rsid w:val="008B270B"/>
    <w:rsid w:val="008C0FA8"/>
    <w:rsid w:val="008C28AB"/>
    <w:rsid w:val="008C5A00"/>
    <w:rsid w:val="008C7F6C"/>
    <w:rsid w:val="008D6275"/>
    <w:rsid w:val="008E1B4A"/>
    <w:rsid w:val="008E24F0"/>
    <w:rsid w:val="008E31CC"/>
    <w:rsid w:val="008F3261"/>
    <w:rsid w:val="00904438"/>
    <w:rsid w:val="00904442"/>
    <w:rsid w:val="009103C7"/>
    <w:rsid w:val="00910908"/>
    <w:rsid w:val="0091691A"/>
    <w:rsid w:val="00924F4B"/>
    <w:rsid w:val="00927438"/>
    <w:rsid w:val="009324EF"/>
    <w:rsid w:val="00932B20"/>
    <w:rsid w:val="009351A2"/>
    <w:rsid w:val="009555F6"/>
    <w:rsid w:val="00961060"/>
    <w:rsid w:val="009676D7"/>
    <w:rsid w:val="0097271E"/>
    <w:rsid w:val="009769E8"/>
    <w:rsid w:val="00980F63"/>
    <w:rsid w:val="009923B3"/>
    <w:rsid w:val="009928E1"/>
    <w:rsid w:val="009934E5"/>
    <w:rsid w:val="009A5A0F"/>
    <w:rsid w:val="009B479B"/>
    <w:rsid w:val="009B4F3A"/>
    <w:rsid w:val="009C6EAF"/>
    <w:rsid w:val="009D6049"/>
    <w:rsid w:val="009E354A"/>
    <w:rsid w:val="009F0219"/>
    <w:rsid w:val="00A039A0"/>
    <w:rsid w:val="00A05583"/>
    <w:rsid w:val="00A11566"/>
    <w:rsid w:val="00A11E05"/>
    <w:rsid w:val="00A143DA"/>
    <w:rsid w:val="00A30027"/>
    <w:rsid w:val="00A3076E"/>
    <w:rsid w:val="00A31CBC"/>
    <w:rsid w:val="00A32B58"/>
    <w:rsid w:val="00A41318"/>
    <w:rsid w:val="00A451F3"/>
    <w:rsid w:val="00A543B0"/>
    <w:rsid w:val="00A620B2"/>
    <w:rsid w:val="00A64CCF"/>
    <w:rsid w:val="00A763C8"/>
    <w:rsid w:val="00A847EA"/>
    <w:rsid w:val="00A84D34"/>
    <w:rsid w:val="00AB696F"/>
    <w:rsid w:val="00AF5067"/>
    <w:rsid w:val="00AF521B"/>
    <w:rsid w:val="00B03ACF"/>
    <w:rsid w:val="00B14BA5"/>
    <w:rsid w:val="00B2343E"/>
    <w:rsid w:val="00B36399"/>
    <w:rsid w:val="00B433C6"/>
    <w:rsid w:val="00B564E8"/>
    <w:rsid w:val="00B7049A"/>
    <w:rsid w:val="00B72AC0"/>
    <w:rsid w:val="00B76AC3"/>
    <w:rsid w:val="00B91CB9"/>
    <w:rsid w:val="00BA1E7E"/>
    <w:rsid w:val="00BA28E0"/>
    <w:rsid w:val="00BA2D2B"/>
    <w:rsid w:val="00BA5CF3"/>
    <w:rsid w:val="00BA6143"/>
    <w:rsid w:val="00BB1E0A"/>
    <w:rsid w:val="00BB4FD6"/>
    <w:rsid w:val="00BB69F9"/>
    <w:rsid w:val="00BC0D87"/>
    <w:rsid w:val="00BD718C"/>
    <w:rsid w:val="00BE26B8"/>
    <w:rsid w:val="00BE4E25"/>
    <w:rsid w:val="00BF2EFF"/>
    <w:rsid w:val="00C31496"/>
    <w:rsid w:val="00C317BB"/>
    <w:rsid w:val="00C34985"/>
    <w:rsid w:val="00C3542D"/>
    <w:rsid w:val="00C359A9"/>
    <w:rsid w:val="00C423AA"/>
    <w:rsid w:val="00C50BC8"/>
    <w:rsid w:val="00C538D4"/>
    <w:rsid w:val="00C54078"/>
    <w:rsid w:val="00C67F56"/>
    <w:rsid w:val="00C75F48"/>
    <w:rsid w:val="00C76936"/>
    <w:rsid w:val="00C8045B"/>
    <w:rsid w:val="00C8136D"/>
    <w:rsid w:val="00C85EA1"/>
    <w:rsid w:val="00C873C1"/>
    <w:rsid w:val="00C95538"/>
    <w:rsid w:val="00C959B0"/>
    <w:rsid w:val="00CA158F"/>
    <w:rsid w:val="00CA1A42"/>
    <w:rsid w:val="00CA67B2"/>
    <w:rsid w:val="00CB7736"/>
    <w:rsid w:val="00CC1499"/>
    <w:rsid w:val="00CC46BA"/>
    <w:rsid w:val="00CC72D1"/>
    <w:rsid w:val="00CD1A2B"/>
    <w:rsid w:val="00CD1F3A"/>
    <w:rsid w:val="00CE18FF"/>
    <w:rsid w:val="00CF52B5"/>
    <w:rsid w:val="00CF7FCB"/>
    <w:rsid w:val="00D007B1"/>
    <w:rsid w:val="00D01DFD"/>
    <w:rsid w:val="00D02B01"/>
    <w:rsid w:val="00D03650"/>
    <w:rsid w:val="00D03D37"/>
    <w:rsid w:val="00D07C0D"/>
    <w:rsid w:val="00D13814"/>
    <w:rsid w:val="00D14083"/>
    <w:rsid w:val="00D151BE"/>
    <w:rsid w:val="00D235EE"/>
    <w:rsid w:val="00D238A4"/>
    <w:rsid w:val="00D2396D"/>
    <w:rsid w:val="00D33E17"/>
    <w:rsid w:val="00D33FC5"/>
    <w:rsid w:val="00D36ECC"/>
    <w:rsid w:val="00D37503"/>
    <w:rsid w:val="00D401F9"/>
    <w:rsid w:val="00D5080C"/>
    <w:rsid w:val="00D52F3C"/>
    <w:rsid w:val="00D8189F"/>
    <w:rsid w:val="00D81C32"/>
    <w:rsid w:val="00D9201F"/>
    <w:rsid w:val="00D9374D"/>
    <w:rsid w:val="00D9638D"/>
    <w:rsid w:val="00D9755C"/>
    <w:rsid w:val="00DA3CEE"/>
    <w:rsid w:val="00DA697B"/>
    <w:rsid w:val="00DB6637"/>
    <w:rsid w:val="00DB7E3E"/>
    <w:rsid w:val="00DC11A9"/>
    <w:rsid w:val="00DC5A98"/>
    <w:rsid w:val="00DD6EEF"/>
    <w:rsid w:val="00DD7F4D"/>
    <w:rsid w:val="00DE1122"/>
    <w:rsid w:val="00DF320F"/>
    <w:rsid w:val="00DF45F5"/>
    <w:rsid w:val="00E00265"/>
    <w:rsid w:val="00E00A96"/>
    <w:rsid w:val="00E02946"/>
    <w:rsid w:val="00E15766"/>
    <w:rsid w:val="00E23AE2"/>
    <w:rsid w:val="00E24013"/>
    <w:rsid w:val="00E268FC"/>
    <w:rsid w:val="00E269FF"/>
    <w:rsid w:val="00E30BC7"/>
    <w:rsid w:val="00E35BBE"/>
    <w:rsid w:val="00E4114D"/>
    <w:rsid w:val="00E57609"/>
    <w:rsid w:val="00E645B3"/>
    <w:rsid w:val="00E84590"/>
    <w:rsid w:val="00E92A93"/>
    <w:rsid w:val="00E944E1"/>
    <w:rsid w:val="00E94971"/>
    <w:rsid w:val="00EA3524"/>
    <w:rsid w:val="00EB1728"/>
    <w:rsid w:val="00EB333A"/>
    <w:rsid w:val="00EC07BF"/>
    <w:rsid w:val="00EC0ECC"/>
    <w:rsid w:val="00ED0D1B"/>
    <w:rsid w:val="00ED1B87"/>
    <w:rsid w:val="00ED5A1A"/>
    <w:rsid w:val="00EE453A"/>
    <w:rsid w:val="00EE4F23"/>
    <w:rsid w:val="00EF19C3"/>
    <w:rsid w:val="00EF20F6"/>
    <w:rsid w:val="00F06BD2"/>
    <w:rsid w:val="00F14FF5"/>
    <w:rsid w:val="00F15179"/>
    <w:rsid w:val="00F156DC"/>
    <w:rsid w:val="00F24595"/>
    <w:rsid w:val="00F254E9"/>
    <w:rsid w:val="00F256A4"/>
    <w:rsid w:val="00F27581"/>
    <w:rsid w:val="00F30586"/>
    <w:rsid w:val="00F30D02"/>
    <w:rsid w:val="00F340C9"/>
    <w:rsid w:val="00F50629"/>
    <w:rsid w:val="00F64060"/>
    <w:rsid w:val="00F67A9C"/>
    <w:rsid w:val="00F7561A"/>
    <w:rsid w:val="00F779FD"/>
    <w:rsid w:val="00FA339F"/>
    <w:rsid w:val="00FB6DD7"/>
    <w:rsid w:val="00FB771A"/>
    <w:rsid w:val="00FB7B35"/>
    <w:rsid w:val="00FC40A3"/>
    <w:rsid w:val="00FD1CFF"/>
    <w:rsid w:val="00FD26C4"/>
    <w:rsid w:val="00FE67C6"/>
    <w:rsid w:val="00FE7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99"/>
    <w:rsid w:val="00A620B2"/>
  </w:style>
  <w:style w:type="paragraph" w:styleId="Rubrik1">
    <w:name w:val="heading 1"/>
    <w:basedOn w:val="Normal"/>
    <w:next w:val="Brdtext"/>
    <w:link w:val="Rubrik1Char"/>
    <w:uiPriority w:val="9"/>
    <w:qFormat/>
    <w:rsid w:val="006F50B7"/>
    <w:pPr>
      <w:keepNext/>
      <w:keepLines/>
      <w:pageBreakBefore/>
      <w:numPr>
        <w:numId w:val="36"/>
      </w:numPr>
      <w:spacing w:before="720" w:line="240" w:lineRule="auto"/>
      <w:outlineLvl w:val="0"/>
    </w:pPr>
    <w:rPr>
      <w:rFonts w:asciiTheme="majorHAnsi" w:eastAsiaTheme="majorEastAsia" w:hAnsiTheme="majorHAnsi" w:cstheme="majorBidi"/>
      <w:b/>
      <w:bCs/>
      <w:i/>
      <w:sz w:val="40"/>
      <w:szCs w:val="28"/>
    </w:rPr>
  </w:style>
  <w:style w:type="paragraph" w:styleId="Rubrik2">
    <w:name w:val="heading 2"/>
    <w:basedOn w:val="Normal"/>
    <w:next w:val="Brdtext"/>
    <w:link w:val="Rubrik2Char"/>
    <w:uiPriority w:val="9"/>
    <w:unhideWhenUsed/>
    <w:qFormat/>
    <w:rsid w:val="006F50B7"/>
    <w:pPr>
      <w:keepNext/>
      <w:keepLines/>
      <w:numPr>
        <w:ilvl w:val="1"/>
        <w:numId w:val="36"/>
      </w:numPr>
      <w:spacing w:after="60" w:line="240" w:lineRule="auto"/>
      <w:outlineLvl w:val="1"/>
    </w:pPr>
    <w:rPr>
      <w:rFonts w:asciiTheme="majorHAnsi" w:eastAsiaTheme="majorEastAsia" w:hAnsiTheme="majorHAnsi" w:cstheme="majorBidi"/>
      <w:b/>
      <w:bCs/>
      <w:i/>
      <w:color w:val="A44E00"/>
      <w:sz w:val="30"/>
      <w:szCs w:val="26"/>
    </w:rPr>
  </w:style>
  <w:style w:type="paragraph" w:styleId="Rubrik3">
    <w:name w:val="heading 3"/>
    <w:basedOn w:val="Normal"/>
    <w:next w:val="Brdtext"/>
    <w:link w:val="Rubrik3Char"/>
    <w:uiPriority w:val="9"/>
    <w:unhideWhenUsed/>
    <w:qFormat/>
    <w:rsid w:val="006F50B7"/>
    <w:pPr>
      <w:keepNext/>
      <w:keepLines/>
      <w:numPr>
        <w:ilvl w:val="2"/>
        <w:numId w:val="36"/>
      </w:numPr>
      <w:spacing w:after="60" w:line="240" w:lineRule="auto"/>
      <w:outlineLvl w:val="2"/>
    </w:pPr>
    <w:rPr>
      <w:rFonts w:asciiTheme="majorHAnsi" w:eastAsiaTheme="majorEastAsia" w:hAnsiTheme="majorHAnsi" w:cstheme="majorBidi"/>
      <w:bCs/>
      <w:i/>
      <w:color w:val="A44E00"/>
      <w:sz w:val="26"/>
    </w:rPr>
  </w:style>
  <w:style w:type="paragraph" w:styleId="Rubrik4">
    <w:name w:val="heading 4"/>
    <w:basedOn w:val="Normal"/>
    <w:next w:val="Brdtext"/>
    <w:link w:val="Rubrik4Char"/>
    <w:uiPriority w:val="9"/>
    <w:unhideWhenUsed/>
    <w:qFormat/>
    <w:rsid w:val="00E30BC7"/>
    <w:pPr>
      <w:keepNext/>
      <w:keepLines/>
      <w:numPr>
        <w:ilvl w:val="3"/>
        <w:numId w:val="36"/>
      </w:numPr>
      <w:spacing w:after="60" w:line="240" w:lineRule="auto"/>
      <w:outlineLvl w:val="3"/>
    </w:pPr>
    <w:rPr>
      <w:rFonts w:asciiTheme="majorHAnsi" w:eastAsiaTheme="majorEastAsia" w:hAnsiTheme="majorHAnsi" w:cstheme="majorBidi"/>
      <w:bCs/>
      <w:iCs/>
      <w:color w:val="A44E00"/>
      <w:sz w:val="24"/>
    </w:rPr>
  </w:style>
  <w:style w:type="paragraph" w:styleId="Rubrik5">
    <w:name w:val="heading 5"/>
    <w:basedOn w:val="Normal"/>
    <w:next w:val="Brdtext"/>
    <w:link w:val="Rubrik5Char"/>
    <w:uiPriority w:val="9"/>
    <w:unhideWhenUsed/>
    <w:rsid w:val="005B6507"/>
    <w:pPr>
      <w:keepNext/>
      <w:keepLines/>
      <w:spacing w:after="40" w:line="240" w:lineRule="auto"/>
      <w:outlineLvl w:val="4"/>
    </w:pPr>
    <w:rPr>
      <w:rFonts w:asciiTheme="majorHAnsi" w:eastAsiaTheme="majorEastAsia" w:hAnsiTheme="majorHAnsi" w:cstheme="majorBidi"/>
      <w:color w:val="DC6900" w:themeColor="text2"/>
    </w:rPr>
  </w:style>
  <w:style w:type="paragraph" w:styleId="Rubrik6">
    <w:name w:val="heading 6"/>
    <w:basedOn w:val="Normal"/>
    <w:next w:val="Normal"/>
    <w:link w:val="Rubrik6Char"/>
    <w:uiPriority w:val="9"/>
    <w:semiHidden/>
    <w:unhideWhenUsed/>
    <w:rsid w:val="005B6507"/>
    <w:pPr>
      <w:keepNext/>
      <w:keepLines/>
      <w:spacing w:after="40" w:line="240" w:lineRule="auto"/>
      <w:outlineLvl w:val="5"/>
    </w:pPr>
    <w:rPr>
      <w:rFonts w:asciiTheme="majorHAnsi" w:eastAsiaTheme="majorEastAsia" w:hAnsiTheme="majorHAnsi" w:cstheme="majorBidi"/>
      <w:iCs/>
      <w:color w:val="DC6900" w:themeColor="text2"/>
    </w:rPr>
  </w:style>
  <w:style w:type="paragraph" w:styleId="Rubrik7">
    <w:name w:val="heading 7"/>
    <w:basedOn w:val="Normal"/>
    <w:next w:val="Normal"/>
    <w:link w:val="Rubrik7Char"/>
    <w:uiPriority w:val="9"/>
    <w:semiHidden/>
    <w:unhideWhenUsed/>
    <w:qFormat/>
    <w:rsid w:val="005B6507"/>
    <w:pPr>
      <w:keepNext/>
      <w:keepLines/>
      <w:spacing w:after="40" w:line="240" w:lineRule="auto"/>
      <w:outlineLvl w:val="6"/>
    </w:pPr>
    <w:rPr>
      <w:rFonts w:asciiTheme="majorHAnsi" w:eastAsiaTheme="majorEastAsia" w:hAnsiTheme="majorHAnsi" w:cstheme="majorBidi"/>
      <w:iCs/>
      <w:color w:val="DC6900" w:themeColor="text2"/>
    </w:rPr>
  </w:style>
  <w:style w:type="paragraph" w:styleId="Rubrik8">
    <w:name w:val="heading 8"/>
    <w:basedOn w:val="Normal"/>
    <w:next w:val="Normal"/>
    <w:link w:val="Rubrik8Char"/>
    <w:uiPriority w:val="9"/>
    <w:semiHidden/>
    <w:unhideWhenUsed/>
    <w:qFormat/>
    <w:rsid w:val="005B6507"/>
    <w:pPr>
      <w:keepNext/>
      <w:keepLines/>
      <w:spacing w:after="40" w:line="240" w:lineRule="auto"/>
      <w:outlineLvl w:val="7"/>
    </w:pPr>
    <w:rPr>
      <w:rFonts w:asciiTheme="majorHAnsi" w:eastAsiaTheme="majorEastAsia" w:hAnsiTheme="majorHAnsi" w:cstheme="majorBidi"/>
      <w:color w:val="DC6900" w:themeColor="text2"/>
    </w:rPr>
  </w:style>
  <w:style w:type="paragraph" w:styleId="Rubrik9">
    <w:name w:val="heading 9"/>
    <w:basedOn w:val="Normal"/>
    <w:next w:val="Normal"/>
    <w:link w:val="Rubrik9Char"/>
    <w:uiPriority w:val="9"/>
    <w:semiHidden/>
    <w:unhideWhenUsed/>
    <w:qFormat/>
    <w:rsid w:val="005B6507"/>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375DDA"/>
    <w:pPr>
      <w:spacing w:line="276" w:lineRule="auto"/>
    </w:pPr>
    <w:rPr>
      <w:sz w:val="22"/>
    </w:rPr>
  </w:style>
  <w:style w:type="character" w:customStyle="1" w:styleId="BrdtextChar">
    <w:name w:val="Brödtext Char"/>
    <w:basedOn w:val="Standardstycketeckensnitt"/>
    <w:link w:val="Brdtext"/>
    <w:rsid w:val="00375DDA"/>
    <w:rPr>
      <w:sz w:val="22"/>
    </w:rPr>
  </w:style>
  <w:style w:type="paragraph" w:customStyle="1" w:styleId="BodySingle">
    <w:name w:val="Body Single"/>
    <w:basedOn w:val="Brdtext"/>
    <w:link w:val="BodySingleChar"/>
    <w:uiPriority w:val="1"/>
    <w:rsid w:val="001672AA"/>
    <w:pPr>
      <w:spacing w:after="0"/>
    </w:pPr>
  </w:style>
  <w:style w:type="paragraph" w:styleId="Sidhuvud">
    <w:name w:val="header"/>
    <w:basedOn w:val="Normal"/>
    <w:link w:val="SidhuvudChar"/>
    <w:unhideWhenUsed/>
    <w:rsid w:val="005B6507"/>
    <w:pPr>
      <w:spacing w:after="0" w:line="240" w:lineRule="auto"/>
    </w:pPr>
    <w:rPr>
      <w:rFonts w:asciiTheme="minorHAnsi" w:hAnsiTheme="minorHAnsi"/>
      <w:sz w:val="19"/>
    </w:rPr>
  </w:style>
  <w:style w:type="character" w:customStyle="1" w:styleId="BodySingleChar">
    <w:name w:val="Body Single Char"/>
    <w:basedOn w:val="BrdtextChar"/>
    <w:link w:val="BodySingle"/>
    <w:uiPriority w:val="1"/>
    <w:rsid w:val="001672AA"/>
    <w:rPr>
      <w:sz w:val="22"/>
    </w:rPr>
  </w:style>
  <w:style w:type="character" w:customStyle="1" w:styleId="SidhuvudChar">
    <w:name w:val="Sidhuvud Char"/>
    <w:basedOn w:val="Standardstycketeckensnitt"/>
    <w:link w:val="Sidhuvud"/>
    <w:uiPriority w:val="99"/>
    <w:rsid w:val="005B6507"/>
    <w:rPr>
      <w:rFonts w:asciiTheme="minorHAnsi" w:hAnsiTheme="minorHAnsi"/>
      <w:sz w:val="19"/>
    </w:rPr>
  </w:style>
  <w:style w:type="paragraph" w:styleId="Sidfot">
    <w:name w:val="footer"/>
    <w:basedOn w:val="Normal"/>
    <w:link w:val="SidfotChar"/>
    <w:uiPriority w:val="99"/>
    <w:unhideWhenUsed/>
    <w:rsid w:val="00910908"/>
    <w:pPr>
      <w:spacing w:after="0" w:line="240" w:lineRule="auto"/>
    </w:pPr>
    <w:rPr>
      <w:rFonts w:asciiTheme="minorHAnsi" w:hAnsiTheme="minorHAnsi"/>
      <w:sz w:val="17"/>
    </w:rPr>
  </w:style>
  <w:style w:type="character" w:customStyle="1" w:styleId="SidfotChar">
    <w:name w:val="Sidfot Char"/>
    <w:basedOn w:val="Standardstycketeckensnitt"/>
    <w:link w:val="Sidfot"/>
    <w:uiPriority w:val="99"/>
    <w:rsid w:val="00910908"/>
    <w:rPr>
      <w:rFonts w:asciiTheme="minorHAnsi" w:hAnsiTheme="minorHAnsi"/>
      <w:sz w:val="17"/>
    </w:rPr>
  </w:style>
  <w:style w:type="character" w:customStyle="1" w:styleId="Rubrik1Char">
    <w:name w:val="Rubrik 1 Char"/>
    <w:basedOn w:val="Standardstycketeckensnitt"/>
    <w:link w:val="Rubrik1"/>
    <w:uiPriority w:val="9"/>
    <w:rsid w:val="006F50B7"/>
    <w:rPr>
      <w:rFonts w:asciiTheme="majorHAnsi" w:eastAsiaTheme="majorEastAsia" w:hAnsiTheme="majorHAnsi" w:cstheme="majorBidi"/>
      <w:b/>
      <w:bCs/>
      <w:i/>
      <w:sz w:val="40"/>
      <w:szCs w:val="28"/>
    </w:rPr>
  </w:style>
  <w:style w:type="character" w:customStyle="1" w:styleId="Rubrik2Char">
    <w:name w:val="Rubrik 2 Char"/>
    <w:basedOn w:val="Standardstycketeckensnitt"/>
    <w:link w:val="Rubrik2"/>
    <w:uiPriority w:val="9"/>
    <w:rsid w:val="006F50B7"/>
    <w:rPr>
      <w:rFonts w:asciiTheme="majorHAnsi" w:eastAsiaTheme="majorEastAsia" w:hAnsiTheme="majorHAnsi" w:cstheme="majorBidi"/>
      <w:b/>
      <w:bCs/>
      <w:i/>
      <w:color w:val="A44E00"/>
      <w:sz w:val="30"/>
      <w:szCs w:val="26"/>
    </w:rPr>
  </w:style>
  <w:style w:type="character" w:customStyle="1" w:styleId="Rubrik3Char">
    <w:name w:val="Rubrik 3 Char"/>
    <w:basedOn w:val="Standardstycketeckensnitt"/>
    <w:link w:val="Rubrik3"/>
    <w:uiPriority w:val="9"/>
    <w:rsid w:val="006F50B7"/>
    <w:rPr>
      <w:rFonts w:asciiTheme="majorHAnsi" w:eastAsiaTheme="majorEastAsia" w:hAnsiTheme="majorHAnsi" w:cstheme="majorBidi"/>
      <w:bCs/>
      <w:i/>
      <w:color w:val="A44E00"/>
      <w:sz w:val="26"/>
    </w:rPr>
  </w:style>
  <w:style w:type="character" w:customStyle="1" w:styleId="Rubrik4Char">
    <w:name w:val="Rubrik 4 Char"/>
    <w:basedOn w:val="Standardstycketeckensnitt"/>
    <w:link w:val="Rubrik4"/>
    <w:uiPriority w:val="9"/>
    <w:rsid w:val="00E30BC7"/>
    <w:rPr>
      <w:rFonts w:asciiTheme="majorHAnsi" w:eastAsiaTheme="majorEastAsia" w:hAnsiTheme="majorHAnsi" w:cstheme="majorBidi"/>
      <w:bCs/>
      <w:iCs/>
      <w:color w:val="A44E00"/>
      <w:sz w:val="24"/>
    </w:rPr>
  </w:style>
  <w:style w:type="character" w:customStyle="1" w:styleId="Rubrik5Char">
    <w:name w:val="Rubrik 5 Char"/>
    <w:basedOn w:val="Standardstycketeckensnitt"/>
    <w:link w:val="Rubrik5"/>
    <w:uiPriority w:val="9"/>
    <w:rsid w:val="005B6507"/>
    <w:rPr>
      <w:rFonts w:asciiTheme="majorHAnsi" w:eastAsiaTheme="majorEastAsia" w:hAnsiTheme="majorHAnsi" w:cstheme="majorBidi"/>
      <w:color w:val="DC6900" w:themeColor="text2"/>
    </w:rPr>
  </w:style>
  <w:style w:type="paragraph" w:styleId="Rubrik">
    <w:name w:val="Title"/>
    <w:basedOn w:val="Normal"/>
    <w:next w:val="Underrubrik"/>
    <w:link w:val="RubrikChar"/>
    <w:uiPriority w:val="10"/>
    <w:qFormat/>
    <w:rsid w:val="008C5A00"/>
    <w:pPr>
      <w:spacing w:after="120" w:line="240" w:lineRule="auto"/>
      <w:contextualSpacing/>
    </w:pPr>
    <w:rPr>
      <w:b/>
      <w:sz w:val="36"/>
      <w:szCs w:val="72"/>
    </w:rPr>
  </w:style>
  <w:style w:type="character" w:customStyle="1" w:styleId="RubrikChar">
    <w:name w:val="Rubrik Char"/>
    <w:basedOn w:val="Standardstycketeckensnitt"/>
    <w:link w:val="Rubrik"/>
    <w:uiPriority w:val="10"/>
    <w:rsid w:val="008C5A00"/>
    <w:rPr>
      <w:b/>
      <w:sz w:val="36"/>
      <w:szCs w:val="72"/>
    </w:rPr>
  </w:style>
  <w:style w:type="paragraph" w:styleId="Innehllsfrteckningsrubrik">
    <w:name w:val="TOC Heading"/>
    <w:basedOn w:val="Rubrik1"/>
    <w:next w:val="Normal"/>
    <w:uiPriority w:val="39"/>
    <w:unhideWhenUsed/>
    <w:rsid w:val="00B03ACF"/>
    <w:pPr>
      <w:numPr>
        <w:numId w:val="0"/>
      </w:numPr>
      <w:spacing w:before="0"/>
      <w:outlineLvl w:val="9"/>
    </w:pPr>
  </w:style>
  <w:style w:type="paragraph" w:styleId="Underrubrik">
    <w:name w:val="Subtitle"/>
    <w:basedOn w:val="Normal"/>
    <w:next w:val="Normal"/>
    <w:link w:val="UnderrubrikChar"/>
    <w:uiPriority w:val="11"/>
    <w:qFormat/>
    <w:rsid w:val="008C5A00"/>
    <w:pPr>
      <w:numPr>
        <w:ilvl w:val="1"/>
      </w:numPr>
      <w:spacing w:after="0" w:line="240" w:lineRule="auto"/>
    </w:pPr>
    <w:rPr>
      <w:rFonts w:asciiTheme="majorHAnsi" w:eastAsiaTheme="majorEastAsia" w:hAnsiTheme="majorHAnsi" w:cstheme="majorBidi"/>
      <w:b/>
      <w:i/>
      <w:iCs/>
      <w:spacing w:val="15"/>
      <w:sz w:val="56"/>
      <w:szCs w:val="36"/>
    </w:rPr>
  </w:style>
  <w:style w:type="character" w:customStyle="1" w:styleId="UnderrubrikChar">
    <w:name w:val="Underrubrik Char"/>
    <w:basedOn w:val="Standardstycketeckensnitt"/>
    <w:link w:val="Underrubrik"/>
    <w:uiPriority w:val="11"/>
    <w:rsid w:val="008C5A00"/>
    <w:rPr>
      <w:rFonts w:asciiTheme="majorHAnsi" w:eastAsiaTheme="majorEastAsia" w:hAnsiTheme="majorHAnsi" w:cstheme="majorBidi"/>
      <w:b/>
      <w:i/>
      <w:iCs/>
      <w:spacing w:val="15"/>
      <w:sz w:val="56"/>
      <w:szCs w:val="36"/>
    </w:rPr>
  </w:style>
  <w:style w:type="paragraph" w:styleId="Innehll1">
    <w:name w:val="toc 1"/>
    <w:basedOn w:val="Normal"/>
    <w:next w:val="Normal"/>
    <w:autoRedefine/>
    <w:uiPriority w:val="39"/>
    <w:unhideWhenUsed/>
    <w:rsid w:val="00A31CBC"/>
    <w:pPr>
      <w:tabs>
        <w:tab w:val="left" w:pos="851"/>
        <w:tab w:val="right" w:leader="dot" w:pos="8222"/>
      </w:tabs>
      <w:spacing w:before="120" w:after="120"/>
    </w:pPr>
    <w:rPr>
      <w:b/>
      <w:sz w:val="22"/>
    </w:rPr>
  </w:style>
  <w:style w:type="paragraph" w:styleId="Innehll2">
    <w:name w:val="toc 2"/>
    <w:basedOn w:val="Normal"/>
    <w:next w:val="Normal"/>
    <w:autoRedefine/>
    <w:uiPriority w:val="39"/>
    <w:unhideWhenUsed/>
    <w:rsid w:val="00A31CBC"/>
    <w:pPr>
      <w:tabs>
        <w:tab w:val="left" w:pos="851"/>
        <w:tab w:val="right" w:leader="dot" w:pos="8222"/>
      </w:tabs>
      <w:spacing w:before="120" w:after="120"/>
    </w:pPr>
    <w:rPr>
      <w:sz w:val="22"/>
    </w:rPr>
  </w:style>
  <w:style w:type="paragraph" w:styleId="Innehll3">
    <w:name w:val="toc 3"/>
    <w:basedOn w:val="Normal"/>
    <w:next w:val="Normal"/>
    <w:autoRedefine/>
    <w:uiPriority w:val="39"/>
    <w:unhideWhenUsed/>
    <w:rsid w:val="00A31CBC"/>
    <w:pPr>
      <w:tabs>
        <w:tab w:val="left" w:pos="851"/>
        <w:tab w:val="right" w:leader="dot" w:pos="8222"/>
      </w:tabs>
      <w:spacing w:before="120" w:after="120"/>
    </w:pPr>
  </w:style>
  <w:style w:type="character" w:styleId="Hyperlnk">
    <w:name w:val="Hyperlink"/>
    <w:basedOn w:val="Standardstycketeckensnitt"/>
    <w:uiPriority w:val="99"/>
    <w:unhideWhenUsed/>
    <w:rsid w:val="005B6507"/>
    <w:rPr>
      <w:color w:val="0000FF" w:themeColor="hyperlink"/>
      <w:u w:val="single"/>
    </w:rPr>
  </w:style>
  <w:style w:type="paragraph" w:styleId="Ballongtext">
    <w:name w:val="Balloon Text"/>
    <w:basedOn w:val="Normal"/>
    <w:link w:val="BallongtextChar"/>
    <w:uiPriority w:val="99"/>
    <w:semiHidden/>
    <w:unhideWhenUsed/>
    <w:rsid w:val="005B65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507"/>
    <w:rPr>
      <w:rFonts w:ascii="Tahoma" w:hAnsi="Tahoma" w:cs="Tahoma"/>
      <w:sz w:val="16"/>
      <w:szCs w:val="16"/>
    </w:rPr>
  </w:style>
  <w:style w:type="paragraph" w:styleId="Punktlista">
    <w:name w:val="List Bullet"/>
    <w:basedOn w:val="Normal"/>
    <w:uiPriority w:val="13"/>
    <w:unhideWhenUsed/>
    <w:qFormat/>
    <w:rsid w:val="00CC46BA"/>
    <w:pPr>
      <w:numPr>
        <w:numId w:val="20"/>
      </w:numPr>
      <w:spacing w:after="120"/>
      <w:ind w:left="284" w:hanging="284"/>
    </w:pPr>
    <w:rPr>
      <w:sz w:val="22"/>
    </w:rPr>
  </w:style>
  <w:style w:type="numbering" w:customStyle="1" w:styleId="PwCListBullets1">
    <w:name w:val="PwC List Bullets 1"/>
    <w:uiPriority w:val="99"/>
    <w:rsid w:val="005B6507"/>
    <w:pPr>
      <w:numPr>
        <w:numId w:val="11"/>
      </w:numPr>
    </w:pPr>
  </w:style>
  <w:style w:type="numbering" w:customStyle="1" w:styleId="PwCListNumbers1">
    <w:name w:val="PwC List Numbers 1"/>
    <w:uiPriority w:val="99"/>
    <w:rsid w:val="005B6507"/>
    <w:pPr>
      <w:numPr>
        <w:numId w:val="12"/>
      </w:numPr>
    </w:pPr>
  </w:style>
  <w:style w:type="paragraph" w:styleId="Numreradlista">
    <w:name w:val="List Number"/>
    <w:basedOn w:val="Normal"/>
    <w:uiPriority w:val="13"/>
    <w:unhideWhenUsed/>
    <w:qFormat/>
    <w:rsid w:val="001672AA"/>
    <w:pPr>
      <w:numPr>
        <w:numId w:val="16"/>
      </w:numPr>
      <w:spacing w:after="120"/>
    </w:pPr>
  </w:style>
  <w:style w:type="paragraph" w:styleId="Punktlista2">
    <w:name w:val="List Bullet 2"/>
    <w:basedOn w:val="Normal"/>
    <w:uiPriority w:val="13"/>
    <w:unhideWhenUsed/>
    <w:qFormat/>
    <w:rsid w:val="001672AA"/>
    <w:pPr>
      <w:numPr>
        <w:ilvl w:val="1"/>
        <w:numId w:val="20"/>
      </w:numPr>
      <w:tabs>
        <w:tab w:val="clear" w:pos="1134"/>
        <w:tab w:val="num" w:pos="1418"/>
      </w:tabs>
      <w:spacing w:after="120"/>
      <w:ind w:left="567"/>
    </w:pPr>
  </w:style>
  <w:style w:type="paragraph" w:styleId="Punktlista3">
    <w:name w:val="List Bullet 3"/>
    <w:basedOn w:val="Normal"/>
    <w:uiPriority w:val="13"/>
    <w:unhideWhenUsed/>
    <w:rsid w:val="005B6507"/>
    <w:pPr>
      <w:numPr>
        <w:ilvl w:val="2"/>
        <w:numId w:val="20"/>
      </w:numPr>
      <w:contextualSpacing/>
    </w:pPr>
  </w:style>
  <w:style w:type="paragraph" w:styleId="Punktlista4">
    <w:name w:val="List Bullet 4"/>
    <w:basedOn w:val="Normal"/>
    <w:uiPriority w:val="13"/>
    <w:unhideWhenUsed/>
    <w:rsid w:val="005B6507"/>
    <w:pPr>
      <w:numPr>
        <w:ilvl w:val="3"/>
        <w:numId w:val="20"/>
      </w:numPr>
      <w:contextualSpacing/>
    </w:pPr>
  </w:style>
  <w:style w:type="paragraph" w:styleId="Punktlista5">
    <w:name w:val="List Bullet 5"/>
    <w:basedOn w:val="Normal"/>
    <w:uiPriority w:val="13"/>
    <w:unhideWhenUsed/>
    <w:rsid w:val="005B6507"/>
    <w:pPr>
      <w:numPr>
        <w:ilvl w:val="4"/>
        <w:numId w:val="20"/>
      </w:numPr>
      <w:contextualSpacing/>
    </w:pPr>
  </w:style>
  <w:style w:type="paragraph" w:styleId="Numreradlista2">
    <w:name w:val="List Number 2"/>
    <w:basedOn w:val="Normal"/>
    <w:uiPriority w:val="13"/>
    <w:unhideWhenUsed/>
    <w:qFormat/>
    <w:rsid w:val="001672AA"/>
    <w:pPr>
      <w:numPr>
        <w:ilvl w:val="1"/>
        <w:numId w:val="16"/>
      </w:numPr>
      <w:tabs>
        <w:tab w:val="clear" w:pos="1134"/>
        <w:tab w:val="num" w:pos="1418"/>
      </w:tabs>
      <w:spacing w:after="120"/>
      <w:ind w:left="567"/>
    </w:pPr>
    <w:rPr>
      <w:lang w:val="en-US"/>
    </w:rPr>
  </w:style>
  <w:style w:type="paragraph" w:styleId="Numreradlista3">
    <w:name w:val="List Number 3"/>
    <w:basedOn w:val="Normal"/>
    <w:uiPriority w:val="13"/>
    <w:unhideWhenUsed/>
    <w:rsid w:val="005B6507"/>
    <w:pPr>
      <w:numPr>
        <w:ilvl w:val="2"/>
        <w:numId w:val="16"/>
      </w:numPr>
      <w:contextualSpacing/>
    </w:pPr>
  </w:style>
  <w:style w:type="paragraph" w:styleId="Numreradlista4">
    <w:name w:val="List Number 4"/>
    <w:basedOn w:val="Normal"/>
    <w:uiPriority w:val="13"/>
    <w:unhideWhenUsed/>
    <w:rsid w:val="005B6507"/>
    <w:pPr>
      <w:numPr>
        <w:ilvl w:val="3"/>
        <w:numId w:val="16"/>
      </w:numPr>
      <w:contextualSpacing/>
    </w:pPr>
  </w:style>
  <w:style w:type="paragraph" w:styleId="Numreradlista5">
    <w:name w:val="List Number 5"/>
    <w:basedOn w:val="Normal"/>
    <w:uiPriority w:val="13"/>
    <w:unhideWhenUsed/>
    <w:rsid w:val="005B6507"/>
    <w:pPr>
      <w:numPr>
        <w:ilvl w:val="4"/>
        <w:numId w:val="16"/>
      </w:numPr>
      <w:contextualSpacing/>
    </w:pPr>
  </w:style>
  <w:style w:type="paragraph" w:styleId="Lista">
    <w:name w:val="List"/>
    <w:basedOn w:val="Normal"/>
    <w:uiPriority w:val="99"/>
    <w:semiHidden/>
    <w:unhideWhenUsed/>
    <w:rsid w:val="005B6507"/>
    <w:pPr>
      <w:ind w:left="567" w:hanging="567"/>
      <w:contextualSpacing/>
    </w:pPr>
  </w:style>
  <w:style w:type="paragraph" w:styleId="Lista2">
    <w:name w:val="List 2"/>
    <w:basedOn w:val="Normal"/>
    <w:uiPriority w:val="99"/>
    <w:semiHidden/>
    <w:unhideWhenUsed/>
    <w:rsid w:val="005B6507"/>
    <w:pPr>
      <w:ind w:left="1134" w:hanging="567"/>
      <w:contextualSpacing/>
    </w:pPr>
  </w:style>
  <w:style w:type="paragraph" w:styleId="Listafortstt">
    <w:name w:val="List Continue"/>
    <w:basedOn w:val="Normal"/>
    <w:uiPriority w:val="14"/>
    <w:unhideWhenUsed/>
    <w:rsid w:val="00E645B3"/>
    <w:pPr>
      <w:spacing w:after="120"/>
      <w:ind w:left="567"/>
    </w:pPr>
  </w:style>
  <w:style w:type="paragraph" w:styleId="Listafortstt2">
    <w:name w:val="List Continue 2"/>
    <w:basedOn w:val="Normal"/>
    <w:uiPriority w:val="14"/>
    <w:unhideWhenUsed/>
    <w:rsid w:val="00E645B3"/>
    <w:pPr>
      <w:spacing w:after="120"/>
      <w:ind w:left="1134"/>
    </w:pPr>
  </w:style>
  <w:style w:type="paragraph" w:styleId="Listafortstt3">
    <w:name w:val="List Continue 3"/>
    <w:basedOn w:val="Normal"/>
    <w:uiPriority w:val="14"/>
    <w:unhideWhenUsed/>
    <w:rsid w:val="005B6507"/>
    <w:pPr>
      <w:spacing w:after="120"/>
      <w:ind w:left="1701"/>
      <w:contextualSpacing/>
    </w:pPr>
  </w:style>
  <w:style w:type="paragraph" w:styleId="Listafortstt4">
    <w:name w:val="List Continue 4"/>
    <w:basedOn w:val="Normal"/>
    <w:uiPriority w:val="14"/>
    <w:semiHidden/>
    <w:unhideWhenUsed/>
    <w:rsid w:val="005B6507"/>
    <w:pPr>
      <w:spacing w:after="120"/>
      <w:ind w:left="2268"/>
      <w:contextualSpacing/>
    </w:pPr>
  </w:style>
  <w:style w:type="paragraph" w:styleId="Listafortstt5">
    <w:name w:val="List Continue 5"/>
    <w:basedOn w:val="Normal"/>
    <w:uiPriority w:val="14"/>
    <w:semiHidden/>
    <w:unhideWhenUsed/>
    <w:rsid w:val="005B6507"/>
    <w:pPr>
      <w:spacing w:after="120"/>
      <w:ind w:left="2835"/>
      <w:contextualSpacing/>
    </w:pPr>
  </w:style>
  <w:style w:type="paragraph" w:styleId="Lista3">
    <w:name w:val="List 3"/>
    <w:basedOn w:val="Normal"/>
    <w:uiPriority w:val="99"/>
    <w:semiHidden/>
    <w:unhideWhenUsed/>
    <w:rsid w:val="005B6507"/>
    <w:pPr>
      <w:ind w:left="1701" w:hanging="567"/>
      <w:contextualSpacing/>
    </w:pPr>
  </w:style>
  <w:style w:type="paragraph" w:styleId="Lista4">
    <w:name w:val="List 4"/>
    <w:basedOn w:val="Normal"/>
    <w:uiPriority w:val="99"/>
    <w:semiHidden/>
    <w:unhideWhenUsed/>
    <w:rsid w:val="005B6507"/>
    <w:pPr>
      <w:ind w:left="2268" w:hanging="567"/>
      <w:contextualSpacing/>
    </w:pPr>
  </w:style>
  <w:style w:type="paragraph" w:styleId="Lista5">
    <w:name w:val="List 5"/>
    <w:basedOn w:val="Normal"/>
    <w:uiPriority w:val="99"/>
    <w:semiHidden/>
    <w:unhideWhenUsed/>
    <w:rsid w:val="005B6507"/>
    <w:pPr>
      <w:ind w:left="2835" w:hanging="567"/>
      <w:contextualSpacing/>
    </w:pPr>
  </w:style>
  <w:style w:type="table" w:styleId="Tabellrutnt">
    <w:name w:val="Table Grid"/>
    <w:basedOn w:val="Normaltabell"/>
    <w:rsid w:val="005B6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altabell"/>
    <w:uiPriority w:val="99"/>
    <w:qFormat/>
    <w:rsid w:val="005B650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altabell"/>
    <w:uiPriority w:val="99"/>
    <w:qFormat/>
    <w:rsid w:val="005B650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Rubrik1"/>
    <w:uiPriority w:val="99"/>
    <w:rsid w:val="005B6507"/>
    <w:rPr>
      <w:b w:val="0"/>
      <w:i w:val="0"/>
    </w:rPr>
  </w:style>
  <w:style w:type="paragraph" w:customStyle="1" w:styleId="Heading1NoSpacing">
    <w:name w:val="Heading 1 No Spacing"/>
    <w:basedOn w:val="Rubrik1"/>
    <w:next w:val="Rubrik2"/>
    <w:link w:val="Heading1NoSpacingChar"/>
    <w:uiPriority w:val="9"/>
    <w:rsid w:val="001672AA"/>
    <w:pPr>
      <w:spacing w:after="0"/>
    </w:pPr>
  </w:style>
  <w:style w:type="character" w:customStyle="1" w:styleId="Heading1NoSpacingChar">
    <w:name w:val="Heading 1 No Spacing Char"/>
    <w:basedOn w:val="Rubrik1Char"/>
    <w:link w:val="Heading1NoSpacing"/>
    <w:uiPriority w:val="9"/>
    <w:rsid w:val="001672AA"/>
    <w:rPr>
      <w:rFonts w:asciiTheme="majorHAnsi" w:eastAsiaTheme="majorEastAsia" w:hAnsiTheme="majorHAnsi" w:cstheme="majorBidi"/>
      <w:b/>
      <w:bCs/>
      <w:i/>
      <w:sz w:val="56"/>
      <w:szCs w:val="28"/>
    </w:rPr>
  </w:style>
  <w:style w:type="character" w:customStyle="1" w:styleId="Rubrik6Char">
    <w:name w:val="Rubrik 6 Char"/>
    <w:basedOn w:val="Standardstycketeckensnitt"/>
    <w:link w:val="Rubrik6"/>
    <w:uiPriority w:val="9"/>
    <w:semiHidden/>
    <w:rsid w:val="005B6507"/>
    <w:rPr>
      <w:rFonts w:asciiTheme="majorHAnsi" w:eastAsiaTheme="majorEastAsia" w:hAnsiTheme="majorHAnsi" w:cstheme="majorBidi"/>
      <w:iCs/>
      <w:color w:val="DC6900" w:themeColor="text2"/>
    </w:rPr>
  </w:style>
  <w:style w:type="character" w:customStyle="1" w:styleId="Rubrik7Char">
    <w:name w:val="Rubrik 7 Char"/>
    <w:basedOn w:val="Standardstycketeckensnitt"/>
    <w:link w:val="Rubrik7"/>
    <w:uiPriority w:val="9"/>
    <w:semiHidden/>
    <w:rsid w:val="005B6507"/>
    <w:rPr>
      <w:rFonts w:asciiTheme="majorHAnsi" w:eastAsiaTheme="majorEastAsia" w:hAnsiTheme="majorHAnsi" w:cstheme="majorBidi"/>
      <w:iCs/>
      <w:color w:val="DC6900" w:themeColor="text2"/>
    </w:rPr>
  </w:style>
  <w:style w:type="character" w:customStyle="1" w:styleId="Rubrik8Char">
    <w:name w:val="Rubrik 8 Char"/>
    <w:basedOn w:val="Standardstycketeckensnitt"/>
    <w:link w:val="Rubrik8"/>
    <w:uiPriority w:val="9"/>
    <w:semiHidden/>
    <w:rsid w:val="005B6507"/>
    <w:rPr>
      <w:rFonts w:asciiTheme="majorHAnsi" w:eastAsiaTheme="majorEastAsia" w:hAnsiTheme="majorHAnsi" w:cstheme="majorBidi"/>
      <w:color w:val="DC6900" w:themeColor="text2"/>
    </w:rPr>
  </w:style>
  <w:style w:type="character" w:customStyle="1" w:styleId="Rubrik9Char">
    <w:name w:val="Rubrik 9 Char"/>
    <w:basedOn w:val="Standardstycketeckensnitt"/>
    <w:link w:val="Rubrik9"/>
    <w:uiPriority w:val="9"/>
    <w:semiHidden/>
    <w:rsid w:val="005B6507"/>
    <w:rPr>
      <w:rFonts w:asciiTheme="majorHAnsi" w:eastAsiaTheme="majorEastAsia" w:hAnsiTheme="majorHAnsi" w:cstheme="majorBidi"/>
      <w:iCs/>
      <w:color w:val="DC6900" w:themeColor="text2"/>
    </w:rPr>
  </w:style>
  <w:style w:type="paragraph" w:styleId="Innehll4">
    <w:name w:val="toc 4"/>
    <w:basedOn w:val="Normal"/>
    <w:next w:val="Normal"/>
    <w:autoRedefine/>
    <w:uiPriority w:val="39"/>
    <w:unhideWhenUsed/>
    <w:rsid w:val="00A31CBC"/>
    <w:pPr>
      <w:tabs>
        <w:tab w:val="left" w:pos="851"/>
        <w:tab w:val="right" w:leader="dot" w:pos="8222"/>
      </w:tabs>
      <w:spacing w:after="120"/>
    </w:pPr>
  </w:style>
  <w:style w:type="paragraph" w:styleId="Innehll5">
    <w:name w:val="toc 5"/>
    <w:basedOn w:val="Normal"/>
    <w:next w:val="Normal"/>
    <w:autoRedefine/>
    <w:uiPriority w:val="39"/>
    <w:unhideWhenUsed/>
    <w:rsid w:val="00143B76"/>
    <w:pPr>
      <w:spacing w:after="120"/>
    </w:pPr>
  </w:style>
  <w:style w:type="paragraph" w:styleId="Innehll6">
    <w:name w:val="toc 6"/>
    <w:basedOn w:val="Normal"/>
    <w:next w:val="Normal"/>
    <w:autoRedefine/>
    <w:uiPriority w:val="39"/>
    <w:semiHidden/>
    <w:unhideWhenUsed/>
    <w:rsid w:val="005B6507"/>
    <w:pPr>
      <w:spacing w:after="120"/>
      <w:ind w:left="1418" w:hanging="284"/>
    </w:pPr>
  </w:style>
  <w:style w:type="paragraph" w:styleId="Innehll7">
    <w:name w:val="toc 7"/>
    <w:basedOn w:val="Normal"/>
    <w:next w:val="Normal"/>
    <w:autoRedefine/>
    <w:uiPriority w:val="39"/>
    <w:semiHidden/>
    <w:unhideWhenUsed/>
    <w:rsid w:val="005B6507"/>
    <w:pPr>
      <w:spacing w:after="120"/>
      <w:ind w:left="1702" w:hanging="284"/>
    </w:pPr>
  </w:style>
  <w:style w:type="paragraph" w:styleId="Innehll8">
    <w:name w:val="toc 8"/>
    <w:basedOn w:val="Normal"/>
    <w:next w:val="Normal"/>
    <w:autoRedefine/>
    <w:uiPriority w:val="39"/>
    <w:semiHidden/>
    <w:unhideWhenUsed/>
    <w:rsid w:val="005B6507"/>
    <w:pPr>
      <w:spacing w:after="120"/>
      <w:ind w:left="1985" w:hanging="284"/>
    </w:pPr>
  </w:style>
  <w:style w:type="paragraph" w:styleId="Innehll9">
    <w:name w:val="toc 9"/>
    <w:basedOn w:val="Normal"/>
    <w:next w:val="Normal"/>
    <w:autoRedefine/>
    <w:uiPriority w:val="39"/>
    <w:semiHidden/>
    <w:unhideWhenUsed/>
    <w:rsid w:val="005B6507"/>
    <w:pPr>
      <w:spacing w:after="120"/>
      <w:ind w:left="2269" w:hanging="284"/>
    </w:pPr>
  </w:style>
  <w:style w:type="character" w:styleId="Betoning">
    <w:name w:val="Emphasis"/>
    <w:basedOn w:val="Standardstycketeckensnitt"/>
    <w:uiPriority w:val="20"/>
    <w:rsid w:val="00BA6143"/>
    <w:rPr>
      <w:rFonts w:asciiTheme="majorHAnsi" w:hAnsiTheme="majorHAnsi"/>
      <w:i/>
      <w:iCs/>
      <w:sz w:val="19"/>
    </w:rPr>
  </w:style>
  <w:style w:type="paragraph" w:styleId="Citat">
    <w:name w:val="Quote"/>
    <w:basedOn w:val="Normal"/>
    <w:next w:val="Normal"/>
    <w:link w:val="CitatChar"/>
    <w:uiPriority w:val="29"/>
    <w:rsid w:val="005B6507"/>
    <w:rPr>
      <w:i/>
      <w:iCs/>
      <w:color w:val="000000" w:themeColor="text1"/>
    </w:rPr>
  </w:style>
  <w:style w:type="character" w:customStyle="1" w:styleId="CitatChar">
    <w:name w:val="Citat Char"/>
    <w:basedOn w:val="Standardstycketeckensnitt"/>
    <w:link w:val="Citat"/>
    <w:uiPriority w:val="29"/>
    <w:rsid w:val="005B6507"/>
    <w:rPr>
      <w:i/>
      <w:iCs/>
      <w:color w:val="000000" w:themeColor="text1"/>
    </w:rPr>
  </w:style>
  <w:style w:type="paragraph" w:styleId="Indragetstycke">
    <w:name w:val="Block Text"/>
    <w:basedOn w:val="Normal"/>
    <w:next w:val="Brdtext3"/>
    <w:uiPriority w:val="99"/>
    <w:unhideWhenUsed/>
    <w:qFormat/>
    <w:rsid w:val="00480337"/>
    <w:pPr>
      <w:spacing w:line="240" w:lineRule="auto"/>
    </w:pPr>
    <w:rPr>
      <w:b/>
      <w:i/>
      <w:color w:val="A44E00"/>
      <w:sz w:val="48"/>
      <w:szCs w:val="48"/>
    </w:rPr>
  </w:style>
  <w:style w:type="paragraph" w:customStyle="1" w:styleId="BlockText2">
    <w:name w:val="Block Text 2"/>
    <w:basedOn w:val="Normal"/>
    <w:uiPriority w:val="99"/>
    <w:qFormat/>
    <w:rsid w:val="00480337"/>
    <w:pPr>
      <w:pBdr>
        <w:top w:val="single" w:sz="2" w:space="10" w:color="A44E00"/>
        <w:left w:val="single" w:sz="2" w:space="10" w:color="A44E00"/>
        <w:bottom w:val="single" w:sz="2" w:space="10" w:color="A44E00"/>
        <w:right w:val="single" w:sz="2" w:space="10" w:color="A44E00"/>
      </w:pBdr>
      <w:shd w:val="clear" w:color="auto" w:fill="A44E00"/>
      <w:spacing w:line="240" w:lineRule="auto"/>
      <w:ind w:left="227" w:right="227"/>
    </w:pPr>
    <w:rPr>
      <w:i/>
      <w:color w:val="FFFFFF" w:themeColor="background2"/>
      <w:sz w:val="48"/>
      <w:szCs w:val="48"/>
    </w:rPr>
  </w:style>
  <w:style w:type="paragraph" w:customStyle="1" w:styleId="BlockText3">
    <w:name w:val="Block Text 3"/>
    <w:basedOn w:val="Indragetstycke"/>
    <w:uiPriority w:val="99"/>
    <w:qFormat/>
    <w:rsid w:val="0048033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sz w:val="96"/>
      <w:szCs w:val="20"/>
    </w:rPr>
  </w:style>
  <w:style w:type="paragraph" w:styleId="Brdtext3">
    <w:name w:val="Body Text 3"/>
    <w:basedOn w:val="Normal"/>
    <w:link w:val="Brdtext3Char"/>
    <w:uiPriority w:val="99"/>
    <w:semiHidden/>
    <w:unhideWhenUsed/>
    <w:rsid w:val="005B6507"/>
    <w:pPr>
      <w:spacing w:after="120"/>
    </w:pPr>
    <w:rPr>
      <w:sz w:val="16"/>
      <w:szCs w:val="16"/>
    </w:rPr>
  </w:style>
  <w:style w:type="character" w:customStyle="1" w:styleId="Brdtext3Char">
    <w:name w:val="Brödtext 3 Char"/>
    <w:basedOn w:val="Standardstycketeckensnitt"/>
    <w:link w:val="Brdtext3"/>
    <w:uiPriority w:val="99"/>
    <w:semiHidden/>
    <w:rsid w:val="005B6507"/>
    <w:rPr>
      <w:sz w:val="16"/>
      <w:szCs w:val="16"/>
    </w:rPr>
  </w:style>
  <w:style w:type="table" w:customStyle="1" w:styleId="Ljuslista1">
    <w:name w:val="Ljus lista1"/>
    <w:basedOn w:val="Normaltabell"/>
    <w:uiPriority w:val="61"/>
    <w:rsid w:val="00C31496"/>
    <w:pPr>
      <w:spacing w:after="0" w:line="240" w:lineRule="auto"/>
    </w:pPr>
    <w:rPr>
      <w:rFonts w:asciiTheme="minorHAnsi" w:eastAsiaTheme="minorEastAsia" w:hAnsiTheme="minorHAnsi"/>
      <w:sz w:val="22"/>
      <w:szCs w:val="22"/>
      <w:lang w:val="sv-SE"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C31496"/>
    <w:pPr>
      <w:tabs>
        <w:tab w:val="decimal" w:pos="360"/>
      </w:tabs>
      <w:spacing w:after="200" w:line="276" w:lineRule="auto"/>
    </w:pPr>
    <w:rPr>
      <w:rFonts w:asciiTheme="minorHAnsi" w:hAnsiTheme="minorHAnsi"/>
      <w:sz w:val="22"/>
      <w:szCs w:val="22"/>
      <w:lang w:val="sv-SE" w:eastAsia="sv-SE"/>
    </w:rPr>
  </w:style>
  <w:style w:type="paragraph" w:styleId="Fotnotstext">
    <w:name w:val="footnote text"/>
    <w:basedOn w:val="Normal"/>
    <w:link w:val="FotnotstextChar"/>
    <w:uiPriority w:val="99"/>
    <w:unhideWhenUsed/>
    <w:rsid w:val="00C31496"/>
    <w:pPr>
      <w:spacing w:after="0" w:line="240" w:lineRule="auto"/>
    </w:pPr>
    <w:rPr>
      <w:rFonts w:asciiTheme="minorHAnsi" w:eastAsiaTheme="minorEastAsia" w:hAnsiTheme="minorHAnsi"/>
      <w:lang w:val="sv-SE" w:eastAsia="sv-SE"/>
    </w:rPr>
  </w:style>
  <w:style w:type="character" w:customStyle="1" w:styleId="FotnotstextChar">
    <w:name w:val="Fotnotstext Char"/>
    <w:basedOn w:val="Standardstycketeckensnitt"/>
    <w:link w:val="Fotnotstext"/>
    <w:uiPriority w:val="99"/>
    <w:rsid w:val="00C31496"/>
    <w:rPr>
      <w:rFonts w:asciiTheme="minorHAnsi" w:eastAsiaTheme="minorEastAsia" w:hAnsiTheme="minorHAnsi"/>
      <w:lang w:val="sv-SE" w:eastAsia="sv-SE"/>
    </w:rPr>
  </w:style>
  <w:style w:type="character" w:styleId="Diskretbetoning">
    <w:name w:val="Subtle Emphasis"/>
    <w:basedOn w:val="Standardstycketeckensnitt"/>
    <w:uiPriority w:val="19"/>
    <w:rsid w:val="00C31496"/>
    <w:rPr>
      <w:i/>
      <w:iCs/>
      <w:color w:val="000000" w:themeColor="text1"/>
    </w:rPr>
  </w:style>
  <w:style w:type="table" w:customStyle="1" w:styleId="Ljusskuggning-dekorfrg11">
    <w:name w:val="Ljus skuggning - dekorfärg 11"/>
    <w:basedOn w:val="Normaltabell"/>
    <w:uiPriority w:val="60"/>
    <w:rsid w:val="00C31496"/>
    <w:pPr>
      <w:spacing w:after="0" w:line="240" w:lineRule="auto"/>
    </w:pPr>
    <w:rPr>
      <w:rFonts w:asciiTheme="minorHAnsi" w:eastAsiaTheme="minorEastAsia" w:hAnsiTheme="minorHAnsi"/>
      <w:color w:val="DC6900" w:themeColor="accent1"/>
      <w:sz w:val="22"/>
      <w:szCs w:val="22"/>
      <w:lang w:val="sv-SE" w:eastAsia="sv-SE"/>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paragraph" w:customStyle="1" w:styleId="Kundnamn">
    <w:name w:val="Kundnamn"/>
    <w:basedOn w:val="Underrubrik"/>
    <w:link w:val="KundnamnChar"/>
    <w:uiPriority w:val="99"/>
    <w:qFormat/>
    <w:rsid w:val="008C5A00"/>
    <w:rPr>
      <w:color w:val="A44E00"/>
      <w:sz w:val="48"/>
      <w:szCs w:val="48"/>
    </w:rPr>
  </w:style>
  <w:style w:type="character" w:customStyle="1" w:styleId="KundnamnChar">
    <w:name w:val="Kundnamn Char"/>
    <w:basedOn w:val="UnderrubrikChar"/>
    <w:link w:val="Kundnamn"/>
    <w:uiPriority w:val="99"/>
    <w:rsid w:val="008C5A00"/>
    <w:rPr>
      <w:rFonts w:asciiTheme="majorHAnsi" w:eastAsiaTheme="majorEastAsia" w:hAnsiTheme="majorHAnsi" w:cstheme="majorBidi"/>
      <w:b/>
      <w:i/>
      <w:iCs/>
      <w:color w:val="A44E00"/>
      <w:spacing w:val="15"/>
      <w:sz w:val="48"/>
      <w:szCs w:val="48"/>
    </w:rPr>
  </w:style>
  <w:style w:type="paragraph" w:customStyle="1" w:styleId="Bild">
    <w:name w:val="Bild"/>
    <w:basedOn w:val="Brdtext"/>
    <w:link w:val="BildChar"/>
    <w:uiPriority w:val="99"/>
    <w:rsid w:val="00FB771A"/>
    <w:pPr>
      <w:spacing w:after="0"/>
    </w:pPr>
    <w:rPr>
      <w:noProof/>
      <w:lang w:val="sv-SE" w:eastAsia="sv-SE"/>
    </w:rPr>
  </w:style>
  <w:style w:type="character" w:customStyle="1" w:styleId="BildChar">
    <w:name w:val="Bild Char"/>
    <w:basedOn w:val="BrdtextChar"/>
    <w:link w:val="Bild"/>
    <w:uiPriority w:val="99"/>
    <w:rsid w:val="00FB771A"/>
    <w:rPr>
      <w:noProof/>
      <w:sz w:val="22"/>
      <w:lang w:val="sv-SE" w:eastAsia="sv-SE"/>
    </w:rPr>
  </w:style>
  <w:style w:type="paragraph" w:customStyle="1" w:styleId="Adressformat">
    <w:name w:val="Adressformat"/>
    <w:rsid w:val="00DC5A98"/>
    <w:pPr>
      <w:tabs>
        <w:tab w:val="right" w:pos="9922"/>
      </w:tabs>
      <w:spacing w:after="0" w:line="240" w:lineRule="auto"/>
    </w:pPr>
    <w:rPr>
      <w:rFonts w:ascii="Times New Roman" w:eastAsia="Times New Roman" w:hAnsi="Times New Roman" w:cs="Times New Roman"/>
      <w:snapToGrid w:val="0"/>
      <w:color w:val="000000"/>
      <w:sz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latentStyles>
  <w:style w:type="paragraph" w:default="1" w:styleId="Normal">
    <w:name w:val="Normal"/>
    <w:uiPriority w:val="99"/>
    <w:rsid w:val="00A620B2"/>
  </w:style>
  <w:style w:type="paragraph" w:styleId="Rubrik1">
    <w:name w:val="heading 1"/>
    <w:basedOn w:val="Normal"/>
    <w:next w:val="Brdtext"/>
    <w:link w:val="Rubrik1Char"/>
    <w:uiPriority w:val="9"/>
    <w:qFormat/>
    <w:rsid w:val="006F50B7"/>
    <w:pPr>
      <w:keepNext/>
      <w:keepLines/>
      <w:pageBreakBefore/>
      <w:numPr>
        <w:numId w:val="36"/>
      </w:numPr>
      <w:spacing w:before="720" w:line="240" w:lineRule="auto"/>
      <w:outlineLvl w:val="0"/>
    </w:pPr>
    <w:rPr>
      <w:rFonts w:asciiTheme="majorHAnsi" w:eastAsiaTheme="majorEastAsia" w:hAnsiTheme="majorHAnsi" w:cstheme="majorBidi"/>
      <w:b/>
      <w:bCs/>
      <w:i/>
      <w:sz w:val="40"/>
      <w:szCs w:val="28"/>
    </w:rPr>
  </w:style>
  <w:style w:type="paragraph" w:styleId="Rubrik2">
    <w:name w:val="heading 2"/>
    <w:basedOn w:val="Normal"/>
    <w:next w:val="Brdtext"/>
    <w:link w:val="Rubrik2Char"/>
    <w:uiPriority w:val="9"/>
    <w:unhideWhenUsed/>
    <w:qFormat/>
    <w:rsid w:val="006F50B7"/>
    <w:pPr>
      <w:keepNext/>
      <w:keepLines/>
      <w:numPr>
        <w:ilvl w:val="1"/>
        <w:numId w:val="36"/>
      </w:numPr>
      <w:spacing w:after="60" w:line="240" w:lineRule="auto"/>
      <w:outlineLvl w:val="1"/>
    </w:pPr>
    <w:rPr>
      <w:rFonts w:asciiTheme="majorHAnsi" w:eastAsiaTheme="majorEastAsia" w:hAnsiTheme="majorHAnsi" w:cstheme="majorBidi"/>
      <w:b/>
      <w:bCs/>
      <w:i/>
      <w:color w:val="A44E00"/>
      <w:sz w:val="30"/>
      <w:szCs w:val="26"/>
    </w:rPr>
  </w:style>
  <w:style w:type="paragraph" w:styleId="Rubrik3">
    <w:name w:val="heading 3"/>
    <w:basedOn w:val="Normal"/>
    <w:next w:val="Brdtext"/>
    <w:link w:val="Rubrik3Char"/>
    <w:uiPriority w:val="9"/>
    <w:unhideWhenUsed/>
    <w:qFormat/>
    <w:rsid w:val="006F50B7"/>
    <w:pPr>
      <w:keepNext/>
      <w:keepLines/>
      <w:numPr>
        <w:ilvl w:val="2"/>
        <w:numId w:val="36"/>
      </w:numPr>
      <w:spacing w:after="60" w:line="240" w:lineRule="auto"/>
      <w:outlineLvl w:val="2"/>
    </w:pPr>
    <w:rPr>
      <w:rFonts w:asciiTheme="majorHAnsi" w:eastAsiaTheme="majorEastAsia" w:hAnsiTheme="majorHAnsi" w:cstheme="majorBidi"/>
      <w:bCs/>
      <w:i/>
      <w:color w:val="A44E00"/>
      <w:sz w:val="26"/>
    </w:rPr>
  </w:style>
  <w:style w:type="paragraph" w:styleId="Rubrik4">
    <w:name w:val="heading 4"/>
    <w:basedOn w:val="Normal"/>
    <w:next w:val="Brdtext"/>
    <w:link w:val="Rubrik4Char"/>
    <w:uiPriority w:val="9"/>
    <w:unhideWhenUsed/>
    <w:qFormat/>
    <w:rsid w:val="00E30BC7"/>
    <w:pPr>
      <w:keepNext/>
      <w:keepLines/>
      <w:numPr>
        <w:ilvl w:val="3"/>
        <w:numId w:val="36"/>
      </w:numPr>
      <w:spacing w:after="60" w:line="240" w:lineRule="auto"/>
      <w:outlineLvl w:val="3"/>
    </w:pPr>
    <w:rPr>
      <w:rFonts w:asciiTheme="majorHAnsi" w:eastAsiaTheme="majorEastAsia" w:hAnsiTheme="majorHAnsi" w:cstheme="majorBidi"/>
      <w:bCs/>
      <w:iCs/>
      <w:color w:val="A44E00"/>
      <w:sz w:val="24"/>
    </w:rPr>
  </w:style>
  <w:style w:type="paragraph" w:styleId="Rubrik5">
    <w:name w:val="heading 5"/>
    <w:basedOn w:val="Normal"/>
    <w:next w:val="Brdtext"/>
    <w:link w:val="Rubrik5Char"/>
    <w:uiPriority w:val="9"/>
    <w:unhideWhenUsed/>
    <w:rsid w:val="005B6507"/>
    <w:pPr>
      <w:keepNext/>
      <w:keepLines/>
      <w:spacing w:after="40" w:line="240" w:lineRule="auto"/>
      <w:outlineLvl w:val="4"/>
    </w:pPr>
    <w:rPr>
      <w:rFonts w:asciiTheme="majorHAnsi" w:eastAsiaTheme="majorEastAsia" w:hAnsiTheme="majorHAnsi" w:cstheme="majorBidi"/>
      <w:color w:val="DC6900" w:themeColor="text2"/>
    </w:rPr>
  </w:style>
  <w:style w:type="paragraph" w:styleId="Rubrik6">
    <w:name w:val="heading 6"/>
    <w:basedOn w:val="Normal"/>
    <w:next w:val="Normal"/>
    <w:link w:val="Rubrik6Char"/>
    <w:uiPriority w:val="9"/>
    <w:semiHidden/>
    <w:unhideWhenUsed/>
    <w:rsid w:val="005B6507"/>
    <w:pPr>
      <w:keepNext/>
      <w:keepLines/>
      <w:spacing w:after="40" w:line="240" w:lineRule="auto"/>
      <w:outlineLvl w:val="5"/>
    </w:pPr>
    <w:rPr>
      <w:rFonts w:asciiTheme="majorHAnsi" w:eastAsiaTheme="majorEastAsia" w:hAnsiTheme="majorHAnsi" w:cstheme="majorBidi"/>
      <w:iCs/>
      <w:color w:val="DC6900" w:themeColor="text2"/>
    </w:rPr>
  </w:style>
  <w:style w:type="paragraph" w:styleId="Rubrik7">
    <w:name w:val="heading 7"/>
    <w:basedOn w:val="Normal"/>
    <w:next w:val="Normal"/>
    <w:link w:val="Rubrik7Char"/>
    <w:uiPriority w:val="9"/>
    <w:semiHidden/>
    <w:unhideWhenUsed/>
    <w:qFormat/>
    <w:rsid w:val="005B6507"/>
    <w:pPr>
      <w:keepNext/>
      <w:keepLines/>
      <w:spacing w:after="40" w:line="240" w:lineRule="auto"/>
      <w:outlineLvl w:val="6"/>
    </w:pPr>
    <w:rPr>
      <w:rFonts w:asciiTheme="majorHAnsi" w:eastAsiaTheme="majorEastAsia" w:hAnsiTheme="majorHAnsi" w:cstheme="majorBidi"/>
      <w:iCs/>
      <w:color w:val="DC6900" w:themeColor="text2"/>
    </w:rPr>
  </w:style>
  <w:style w:type="paragraph" w:styleId="Rubrik8">
    <w:name w:val="heading 8"/>
    <w:basedOn w:val="Normal"/>
    <w:next w:val="Normal"/>
    <w:link w:val="Rubrik8Char"/>
    <w:uiPriority w:val="9"/>
    <w:semiHidden/>
    <w:unhideWhenUsed/>
    <w:qFormat/>
    <w:rsid w:val="005B6507"/>
    <w:pPr>
      <w:keepNext/>
      <w:keepLines/>
      <w:spacing w:after="40" w:line="240" w:lineRule="auto"/>
      <w:outlineLvl w:val="7"/>
    </w:pPr>
    <w:rPr>
      <w:rFonts w:asciiTheme="majorHAnsi" w:eastAsiaTheme="majorEastAsia" w:hAnsiTheme="majorHAnsi" w:cstheme="majorBidi"/>
      <w:color w:val="DC6900" w:themeColor="text2"/>
    </w:rPr>
  </w:style>
  <w:style w:type="paragraph" w:styleId="Rubrik9">
    <w:name w:val="heading 9"/>
    <w:basedOn w:val="Normal"/>
    <w:next w:val="Normal"/>
    <w:link w:val="Rubrik9Char"/>
    <w:uiPriority w:val="9"/>
    <w:semiHidden/>
    <w:unhideWhenUsed/>
    <w:qFormat/>
    <w:rsid w:val="005B6507"/>
    <w:pPr>
      <w:keepNext/>
      <w:keepLines/>
      <w:spacing w:after="40" w:line="240" w:lineRule="auto"/>
      <w:outlineLvl w:val="8"/>
    </w:pPr>
    <w:rPr>
      <w:rFonts w:asciiTheme="majorHAnsi" w:eastAsiaTheme="majorEastAsia" w:hAnsiTheme="majorHAnsi" w:cstheme="majorBidi"/>
      <w:iCs/>
      <w:color w:val="DC690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nhideWhenUsed/>
    <w:qFormat/>
    <w:rsid w:val="00375DDA"/>
    <w:pPr>
      <w:spacing w:line="276" w:lineRule="auto"/>
    </w:pPr>
    <w:rPr>
      <w:sz w:val="22"/>
    </w:rPr>
  </w:style>
  <w:style w:type="character" w:customStyle="1" w:styleId="BrdtextChar">
    <w:name w:val="Brödtext Char"/>
    <w:basedOn w:val="Standardstycketeckensnitt"/>
    <w:link w:val="Brdtext"/>
    <w:rsid w:val="00375DDA"/>
    <w:rPr>
      <w:sz w:val="22"/>
    </w:rPr>
  </w:style>
  <w:style w:type="paragraph" w:customStyle="1" w:styleId="BodySingle">
    <w:name w:val="Body Single"/>
    <w:basedOn w:val="Brdtext"/>
    <w:link w:val="BodySingleChar"/>
    <w:uiPriority w:val="1"/>
    <w:rsid w:val="001672AA"/>
    <w:pPr>
      <w:spacing w:after="0"/>
    </w:pPr>
  </w:style>
  <w:style w:type="paragraph" w:styleId="Sidhuvud">
    <w:name w:val="header"/>
    <w:basedOn w:val="Normal"/>
    <w:link w:val="SidhuvudChar"/>
    <w:unhideWhenUsed/>
    <w:rsid w:val="005B6507"/>
    <w:pPr>
      <w:spacing w:after="0" w:line="240" w:lineRule="auto"/>
    </w:pPr>
    <w:rPr>
      <w:rFonts w:asciiTheme="minorHAnsi" w:hAnsiTheme="minorHAnsi"/>
      <w:sz w:val="19"/>
    </w:rPr>
  </w:style>
  <w:style w:type="character" w:customStyle="1" w:styleId="BodySingleChar">
    <w:name w:val="Body Single Char"/>
    <w:basedOn w:val="BrdtextChar"/>
    <w:link w:val="BodySingle"/>
    <w:uiPriority w:val="1"/>
    <w:rsid w:val="001672AA"/>
    <w:rPr>
      <w:sz w:val="22"/>
    </w:rPr>
  </w:style>
  <w:style w:type="character" w:customStyle="1" w:styleId="SidhuvudChar">
    <w:name w:val="Sidhuvud Char"/>
    <w:basedOn w:val="Standardstycketeckensnitt"/>
    <w:link w:val="Sidhuvud"/>
    <w:uiPriority w:val="99"/>
    <w:rsid w:val="005B6507"/>
    <w:rPr>
      <w:rFonts w:asciiTheme="minorHAnsi" w:hAnsiTheme="minorHAnsi"/>
      <w:sz w:val="19"/>
    </w:rPr>
  </w:style>
  <w:style w:type="paragraph" w:styleId="Sidfot">
    <w:name w:val="footer"/>
    <w:basedOn w:val="Normal"/>
    <w:link w:val="SidfotChar"/>
    <w:uiPriority w:val="99"/>
    <w:unhideWhenUsed/>
    <w:rsid w:val="00910908"/>
    <w:pPr>
      <w:spacing w:after="0" w:line="240" w:lineRule="auto"/>
    </w:pPr>
    <w:rPr>
      <w:rFonts w:asciiTheme="minorHAnsi" w:hAnsiTheme="minorHAnsi"/>
      <w:sz w:val="17"/>
    </w:rPr>
  </w:style>
  <w:style w:type="character" w:customStyle="1" w:styleId="SidfotChar">
    <w:name w:val="Sidfot Char"/>
    <w:basedOn w:val="Standardstycketeckensnitt"/>
    <w:link w:val="Sidfot"/>
    <w:uiPriority w:val="99"/>
    <w:rsid w:val="00910908"/>
    <w:rPr>
      <w:rFonts w:asciiTheme="minorHAnsi" w:hAnsiTheme="minorHAnsi"/>
      <w:sz w:val="17"/>
    </w:rPr>
  </w:style>
  <w:style w:type="character" w:customStyle="1" w:styleId="Rubrik1Char">
    <w:name w:val="Rubrik 1 Char"/>
    <w:basedOn w:val="Standardstycketeckensnitt"/>
    <w:link w:val="Rubrik1"/>
    <w:uiPriority w:val="9"/>
    <w:rsid w:val="006F50B7"/>
    <w:rPr>
      <w:rFonts w:asciiTheme="majorHAnsi" w:eastAsiaTheme="majorEastAsia" w:hAnsiTheme="majorHAnsi" w:cstheme="majorBidi"/>
      <w:b/>
      <w:bCs/>
      <w:i/>
      <w:sz w:val="40"/>
      <w:szCs w:val="28"/>
    </w:rPr>
  </w:style>
  <w:style w:type="character" w:customStyle="1" w:styleId="Rubrik2Char">
    <w:name w:val="Rubrik 2 Char"/>
    <w:basedOn w:val="Standardstycketeckensnitt"/>
    <w:link w:val="Rubrik2"/>
    <w:uiPriority w:val="9"/>
    <w:rsid w:val="006F50B7"/>
    <w:rPr>
      <w:rFonts w:asciiTheme="majorHAnsi" w:eastAsiaTheme="majorEastAsia" w:hAnsiTheme="majorHAnsi" w:cstheme="majorBidi"/>
      <w:b/>
      <w:bCs/>
      <w:i/>
      <w:color w:val="A44E00"/>
      <w:sz w:val="30"/>
      <w:szCs w:val="26"/>
    </w:rPr>
  </w:style>
  <w:style w:type="character" w:customStyle="1" w:styleId="Rubrik3Char">
    <w:name w:val="Rubrik 3 Char"/>
    <w:basedOn w:val="Standardstycketeckensnitt"/>
    <w:link w:val="Rubrik3"/>
    <w:uiPriority w:val="9"/>
    <w:rsid w:val="006F50B7"/>
    <w:rPr>
      <w:rFonts w:asciiTheme="majorHAnsi" w:eastAsiaTheme="majorEastAsia" w:hAnsiTheme="majorHAnsi" w:cstheme="majorBidi"/>
      <w:bCs/>
      <w:i/>
      <w:color w:val="A44E00"/>
      <w:sz w:val="26"/>
    </w:rPr>
  </w:style>
  <w:style w:type="character" w:customStyle="1" w:styleId="Rubrik4Char">
    <w:name w:val="Rubrik 4 Char"/>
    <w:basedOn w:val="Standardstycketeckensnitt"/>
    <w:link w:val="Rubrik4"/>
    <w:uiPriority w:val="9"/>
    <w:rsid w:val="00E30BC7"/>
    <w:rPr>
      <w:rFonts w:asciiTheme="majorHAnsi" w:eastAsiaTheme="majorEastAsia" w:hAnsiTheme="majorHAnsi" w:cstheme="majorBidi"/>
      <w:bCs/>
      <w:iCs/>
      <w:color w:val="A44E00"/>
      <w:sz w:val="24"/>
    </w:rPr>
  </w:style>
  <w:style w:type="character" w:customStyle="1" w:styleId="Rubrik5Char">
    <w:name w:val="Rubrik 5 Char"/>
    <w:basedOn w:val="Standardstycketeckensnitt"/>
    <w:link w:val="Rubrik5"/>
    <w:uiPriority w:val="9"/>
    <w:rsid w:val="005B6507"/>
    <w:rPr>
      <w:rFonts w:asciiTheme="majorHAnsi" w:eastAsiaTheme="majorEastAsia" w:hAnsiTheme="majorHAnsi" w:cstheme="majorBidi"/>
      <w:color w:val="DC6900" w:themeColor="text2"/>
    </w:rPr>
  </w:style>
  <w:style w:type="paragraph" w:styleId="Rubrik">
    <w:name w:val="Title"/>
    <w:basedOn w:val="Normal"/>
    <w:next w:val="Underrubrik"/>
    <w:link w:val="RubrikChar"/>
    <w:uiPriority w:val="10"/>
    <w:qFormat/>
    <w:rsid w:val="008C5A00"/>
    <w:pPr>
      <w:spacing w:after="120" w:line="240" w:lineRule="auto"/>
      <w:contextualSpacing/>
    </w:pPr>
    <w:rPr>
      <w:b/>
      <w:sz w:val="36"/>
      <w:szCs w:val="72"/>
    </w:rPr>
  </w:style>
  <w:style w:type="character" w:customStyle="1" w:styleId="RubrikChar">
    <w:name w:val="Rubrik Char"/>
    <w:basedOn w:val="Standardstycketeckensnitt"/>
    <w:link w:val="Rubrik"/>
    <w:uiPriority w:val="10"/>
    <w:rsid w:val="008C5A00"/>
    <w:rPr>
      <w:b/>
      <w:sz w:val="36"/>
      <w:szCs w:val="72"/>
    </w:rPr>
  </w:style>
  <w:style w:type="paragraph" w:styleId="Innehllsfrteckningsrubrik">
    <w:name w:val="TOC Heading"/>
    <w:basedOn w:val="Rubrik1"/>
    <w:next w:val="Normal"/>
    <w:uiPriority w:val="39"/>
    <w:unhideWhenUsed/>
    <w:rsid w:val="00B03ACF"/>
    <w:pPr>
      <w:numPr>
        <w:numId w:val="0"/>
      </w:numPr>
      <w:spacing w:before="0"/>
      <w:outlineLvl w:val="9"/>
    </w:pPr>
  </w:style>
  <w:style w:type="paragraph" w:styleId="Underrubrik">
    <w:name w:val="Subtitle"/>
    <w:basedOn w:val="Normal"/>
    <w:next w:val="Normal"/>
    <w:link w:val="UnderrubrikChar"/>
    <w:uiPriority w:val="11"/>
    <w:qFormat/>
    <w:rsid w:val="008C5A00"/>
    <w:pPr>
      <w:numPr>
        <w:ilvl w:val="1"/>
      </w:numPr>
      <w:spacing w:after="0" w:line="240" w:lineRule="auto"/>
    </w:pPr>
    <w:rPr>
      <w:rFonts w:asciiTheme="majorHAnsi" w:eastAsiaTheme="majorEastAsia" w:hAnsiTheme="majorHAnsi" w:cstheme="majorBidi"/>
      <w:b/>
      <w:i/>
      <w:iCs/>
      <w:spacing w:val="15"/>
      <w:sz w:val="56"/>
      <w:szCs w:val="36"/>
    </w:rPr>
  </w:style>
  <w:style w:type="character" w:customStyle="1" w:styleId="UnderrubrikChar">
    <w:name w:val="Underrubrik Char"/>
    <w:basedOn w:val="Standardstycketeckensnitt"/>
    <w:link w:val="Underrubrik"/>
    <w:uiPriority w:val="11"/>
    <w:rsid w:val="008C5A00"/>
    <w:rPr>
      <w:rFonts w:asciiTheme="majorHAnsi" w:eastAsiaTheme="majorEastAsia" w:hAnsiTheme="majorHAnsi" w:cstheme="majorBidi"/>
      <w:b/>
      <w:i/>
      <w:iCs/>
      <w:spacing w:val="15"/>
      <w:sz w:val="56"/>
      <w:szCs w:val="36"/>
    </w:rPr>
  </w:style>
  <w:style w:type="paragraph" w:styleId="Innehll1">
    <w:name w:val="toc 1"/>
    <w:basedOn w:val="Normal"/>
    <w:next w:val="Normal"/>
    <w:autoRedefine/>
    <w:uiPriority w:val="39"/>
    <w:unhideWhenUsed/>
    <w:rsid w:val="00A31CBC"/>
    <w:pPr>
      <w:tabs>
        <w:tab w:val="left" w:pos="851"/>
        <w:tab w:val="right" w:leader="dot" w:pos="8222"/>
      </w:tabs>
      <w:spacing w:before="120" w:after="120"/>
    </w:pPr>
    <w:rPr>
      <w:b/>
      <w:sz w:val="22"/>
    </w:rPr>
  </w:style>
  <w:style w:type="paragraph" w:styleId="Innehll2">
    <w:name w:val="toc 2"/>
    <w:basedOn w:val="Normal"/>
    <w:next w:val="Normal"/>
    <w:autoRedefine/>
    <w:uiPriority w:val="39"/>
    <w:unhideWhenUsed/>
    <w:rsid w:val="00A31CBC"/>
    <w:pPr>
      <w:tabs>
        <w:tab w:val="left" w:pos="851"/>
        <w:tab w:val="right" w:leader="dot" w:pos="8222"/>
      </w:tabs>
      <w:spacing w:before="120" w:after="120"/>
    </w:pPr>
    <w:rPr>
      <w:sz w:val="22"/>
    </w:rPr>
  </w:style>
  <w:style w:type="paragraph" w:styleId="Innehll3">
    <w:name w:val="toc 3"/>
    <w:basedOn w:val="Normal"/>
    <w:next w:val="Normal"/>
    <w:autoRedefine/>
    <w:uiPriority w:val="39"/>
    <w:unhideWhenUsed/>
    <w:rsid w:val="00A31CBC"/>
    <w:pPr>
      <w:tabs>
        <w:tab w:val="left" w:pos="851"/>
        <w:tab w:val="right" w:leader="dot" w:pos="8222"/>
      </w:tabs>
      <w:spacing w:before="120" w:after="120"/>
    </w:pPr>
  </w:style>
  <w:style w:type="character" w:styleId="Hyperlnk">
    <w:name w:val="Hyperlink"/>
    <w:basedOn w:val="Standardstycketeckensnitt"/>
    <w:uiPriority w:val="99"/>
    <w:unhideWhenUsed/>
    <w:rsid w:val="005B6507"/>
    <w:rPr>
      <w:color w:val="0000FF" w:themeColor="hyperlink"/>
      <w:u w:val="single"/>
    </w:rPr>
  </w:style>
  <w:style w:type="paragraph" w:styleId="Ballongtext">
    <w:name w:val="Balloon Text"/>
    <w:basedOn w:val="Normal"/>
    <w:link w:val="BallongtextChar"/>
    <w:uiPriority w:val="99"/>
    <w:semiHidden/>
    <w:unhideWhenUsed/>
    <w:rsid w:val="005B650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6507"/>
    <w:rPr>
      <w:rFonts w:ascii="Tahoma" w:hAnsi="Tahoma" w:cs="Tahoma"/>
      <w:sz w:val="16"/>
      <w:szCs w:val="16"/>
    </w:rPr>
  </w:style>
  <w:style w:type="paragraph" w:styleId="Punktlista">
    <w:name w:val="List Bullet"/>
    <w:basedOn w:val="Normal"/>
    <w:uiPriority w:val="13"/>
    <w:unhideWhenUsed/>
    <w:qFormat/>
    <w:rsid w:val="00CC46BA"/>
    <w:pPr>
      <w:numPr>
        <w:numId w:val="20"/>
      </w:numPr>
      <w:spacing w:after="120"/>
      <w:ind w:left="284" w:hanging="284"/>
    </w:pPr>
    <w:rPr>
      <w:sz w:val="22"/>
    </w:rPr>
  </w:style>
  <w:style w:type="numbering" w:customStyle="1" w:styleId="PwCListBullets1">
    <w:name w:val="PwC List Bullets 1"/>
    <w:uiPriority w:val="99"/>
    <w:rsid w:val="005B6507"/>
    <w:pPr>
      <w:numPr>
        <w:numId w:val="11"/>
      </w:numPr>
    </w:pPr>
  </w:style>
  <w:style w:type="numbering" w:customStyle="1" w:styleId="PwCListNumbers1">
    <w:name w:val="PwC List Numbers 1"/>
    <w:uiPriority w:val="99"/>
    <w:rsid w:val="005B6507"/>
    <w:pPr>
      <w:numPr>
        <w:numId w:val="12"/>
      </w:numPr>
    </w:pPr>
  </w:style>
  <w:style w:type="paragraph" w:styleId="Numreradlista">
    <w:name w:val="List Number"/>
    <w:basedOn w:val="Normal"/>
    <w:uiPriority w:val="13"/>
    <w:unhideWhenUsed/>
    <w:qFormat/>
    <w:rsid w:val="001672AA"/>
    <w:pPr>
      <w:numPr>
        <w:numId w:val="16"/>
      </w:numPr>
      <w:spacing w:after="120"/>
    </w:pPr>
  </w:style>
  <w:style w:type="paragraph" w:styleId="Punktlista2">
    <w:name w:val="List Bullet 2"/>
    <w:basedOn w:val="Normal"/>
    <w:uiPriority w:val="13"/>
    <w:unhideWhenUsed/>
    <w:qFormat/>
    <w:rsid w:val="001672AA"/>
    <w:pPr>
      <w:numPr>
        <w:ilvl w:val="1"/>
        <w:numId w:val="20"/>
      </w:numPr>
      <w:tabs>
        <w:tab w:val="clear" w:pos="1134"/>
        <w:tab w:val="num" w:pos="1418"/>
      </w:tabs>
      <w:spacing w:after="120"/>
      <w:ind w:left="567"/>
    </w:pPr>
  </w:style>
  <w:style w:type="paragraph" w:styleId="Punktlista3">
    <w:name w:val="List Bullet 3"/>
    <w:basedOn w:val="Normal"/>
    <w:uiPriority w:val="13"/>
    <w:unhideWhenUsed/>
    <w:rsid w:val="005B6507"/>
    <w:pPr>
      <w:numPr>
        <w:ilvl w:val="2"/>
        <w:numId w:val="20"/>
      </w:numPr>
      <w:contextualSpacing/>
    </w:pPr>
  </w:style>
  <w:style w:type="paragraph" w:styleId="Punktlista4">
    <w:name w:val="List Bullet 4"/>
    <w:basedOn w:val="Normal"/>
    <w:uiPriority w:val="13"/>
    <w:unhideWhenUsed/>
    <w:rsid w:val="005B6507"/>
    <w:pPr>
      <w:numPr>
        <w:ilvl w:val="3"/>
        <w:numId w:val="20"/>
      </w:numPr>
      <w:contextualSpacing/>
    </w:pPr>
  </w:style>
  <w:style w:type="paragraph" w:styleId="Punktlista5">
    <w:name w:val="List Bullet 5"/>
    <w:basedOn w:val="Normal"/>
    <w:uiPriority w:val="13"/>
    <w:unhideWhenUsed/>
    <w:rsid w:val="005B6507"/>
    <w:pPr>
      <w:numPr>
        <w:ilvl w:val="4"/>
        <w:numId w:val="20"/>
      </w:numPr>
      <w:contextualSpacing/>
    </w:pPr>
  </w:style>
  <w:style w:type="paragraph" w:styleId="Numreradlista2">
    <w:name w:val="List Number 2"/>
    <w:basedOn w:val="Normal"/>
    <w:uiPriority w:val="13"/>
    <w:unhideWhenUsed/>
    <w:qFormat/>
    <w:rsid w:val="001672AA"/>
    <w:pPr>
      <w:numPr>
        <w:ilvl w:val="1"/>
        <w:numId w:val="16"/>
      </w:numPr>
      <w:tabs>
        <w:tab w:val="clear" w:pos="1134"/>
        <w:tab w:val="num" w:pos="1418"/>
      </w:tabs>
      <w:spacing w:after="120"/>
      <w:ind w:left="567"/>
    </w:pPr>
    <w:rPr>
      <w:lang w:val="en-US"/>
    </w:rPr>
  </w:style>
  <w:style w:type="paragraph" w:styleId="Numreradlista3">
    <w:name w:val="List Number 3"/>
    <w:basedOn w:val="Normal"/>
    <w:uiPriority w:val="13"/>
    <w:unhideWhenUsed/>
    <w:rsid w:val="005B6507"/>
    <w:pPr>
      <w:numPr>
        <w:ilvl w:val="2"/>
        <w:numId w:val="16"/>
      </w:numPr>
      <w:contextualSpacing/>
    </w:pPr>
  </w:style>
  <w:style w:type="paragraph" w:styleId="Numreradlista4">
    <w:name w:val="List Number 4"/>
    <w:basedOn w:val="Normal"/>
    <w:uiPriority w:val="13"/>
    <w:unhideWhenUsed/>
    <w:rsid w:val="005B6507"/>
    <w:pPr>
      <w:numPr>
        <w:ilvl w:val="3"/>
        <w:numId w:val="16"/>
      </w:numPr>
      <w:contextualSpacing/>
    </w:pPr>
  </w:style>
  <w:style w:type="paragraph" w:styleId="Numreradlista5">
    <w:name w:val="List Number 5"/>
    <w:basedOn w:val="Normal"/>
    <w:uiPriority w:val="13"/>
    <w:unhideWhenUsed/>
    <w:rsid w:val="005B6507"/>
    <w:pPr>
      <w:numPr>
        <w:ilvl w:val="4"/>
        <w:numId w:val="16"/>
      </w:numPr>
      <w:contextualSpacing/>
    </w:pPr>
  </w:style>
  <w:style w:type="paragraph" w:styleId="Lista">
    <w:name w:val="List"/>
    <w:basedOn w:val="Normal"/>
    <w:uiPriority w:val="99"/>
    <w:semiHidden/>
    <w:unhideWhenUsed/>
    <w:rsid w:val="005B6507"/>
    <w:pPr>
      <w:ind w:left="567" w:hanging="567"/>
      <w:contextualSpacing/>
    </w:pPr>
  </w:style>
  <w:style w:type="paragraph" w:styleId="Lista2">
    <w:name w:val="List 2"/>
    <w:basedOn w:val="Normal"/>
    <w:uiPriority w:val="99"/>
    <w:semiHidden/>
    <w:unhideWhenUsed/>
    <w:rsid w:val="005B6507"/>
    <w:pPr>
      <w:ind w:left="1134" w:hanging="567"/>
      <w:contextualSpacing/>
    </w:pPr>
  </w:style>
  <w:style w:type="paragraph" w:styleId="Listafortstt">
    <w:name w:val="List Continue"/>
    <w:basedOn w:val="Normal"/>
    <w:uiPriority w:val="14"/>
    <w:unhideWhenUsed/>
    <w:rsid w:val="00E645B3"/>
    <w:pPr>
      <w:spacing w:after="120"/>
      <w:ind w:left="567"/>
    </w:pPr>
  </w:style>
  <w:style w:type="paragraph" w:styleId="Listafortstt2">
    <w:name w:val="List Continue 2"/>
    <w:basedOn w:val="Normal"/>
    <w:uiPriority w:val="14"/>
    <w:unhideWhenUsed/>
    <w:rsid w:val="00E645B3"/>
    <w:pPr>
      <w:spacing w:after="120"/>
      <w:ind w:left="1134"/>
    </w:pPr>
  </w:style>
  <w:style w:type="paragraph" w:styleId="Listafortstt3">
    <w:name w:val="List Continue 3"/>
    <w:basedOn w:val="Normal"/>
    <w:uiPriority w:val="14"/>
    <w:unhideWhenUsed/>
    <w:rsid w:val="005B6507"/>
    <w:pPr>
      <w:spacing w:after="120"/>
      <w:ind w:left="1701"/>
      <w:contextualSpacing/>
    </w:pPr>
  </w:style>
  <w:style w:type="paragraph" w:styleId="Listafortstt4">
    <w:name w:val="List Continue 4"/>
    <w:basedOn w:val="Normal"/>
    <w:uiPriority w:val="14"/>
    <w:semiHidden/>
    <w:unhideWhenUsed/>
    <w:rsid w:val="005B6507"/>
    <w:pPr>
      <w:spacing w:after="120"/>
      <w:ind w:left="2268"/>
      <w:contextualSpacing/>
    </w:pPr>
  </w:style>
  <w:style w:type="paragraph" w:styleId="Listafortstt5">
    <w:name w:val="List Continue 5"/>
    <w:basedOn w:val="Normal"/>
    <w:uiPriority w:val="14"/>
    <w:semiHidden/>
    <w:unhideWhenUsed/>
    <w:rsid w:val="005B6507"/>
    <w:pPr>
      <w:spacing w:after="120"/>
      <w:ind w:left="2835"/>
      <w:contextualSpacing/>
    </w:pPr>
  </w:style>
  <w:style w:type="paragraph" w:styleId="Lista3">
    <w:name w:val="List 3"/>
    <w:basedOn w:val="Normal"/>
    <w:uiPriority w:val="99"/>
    <w:semiHidden/>
    <w:unhideWhenUsed/>
    <w:rsid w:val="005B6507"/>
    <w:pPr>
      <w:ind w:left="1701" w:hanging="567"/>
      <w:contextualSpacing/>
    </w:pPr>
  </w:style>
  <w:style w:type="paragraph" w:styleId="Lista4">
    <w:name w:val="List 4"/>
    <w:basedOn w:val="Normal"/>
    <w:uiPriority w:val="99"/>
    <w:semiHidden/>
    <w:unhideWhenUsed/>
    <w:rsid w:val="005B6507"/>
    <w:pPr>
      <w:ind w:left="2268" w:hanging="567"/>
      <w:contextualSpacing/>
    </w:pPr>
  </w:style>
  <w:style w:type="paragraph" w:styleId="Lista5">
    <w:name w:val="List 5"/>
    <w:basedOn w:val="Normal"/>
    <w:uiPriority w:val="99"/>
    <w:semiHidden/>
    <w:unhideWhenUsed/>
    <w:rsid w:val="005B6507"/>
    <w:pPr>
      <w:ind w:left="2835" w:hanging="567"/>
      <w:contextualSpacing/>
    </w:pPr>
  </w:style>
  <w:style w:type="table" w:styleId="Tabellrutnt">
    <w:name w:val="Table Grid"/>
    <w:basedOn w:val="Normaltabell"/>
    <w:rsid w:val="005B65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wCTableFigures">
    <w:name w:val="PwC Table Figures"/>
    <w:basedOn w:val="Normaltabell"/>
    <w:uiPriority w:val="99"/>
    <w:qFormat/>
    <w:rsid w:val="005B6507"/>
    <w:pPr>
      <w:tabs>
        <w:tab w:val="decimal" w:pos="1134"/>
      </w:tabs>
      <w:spacing w:before="60" w:after="60" w:line="240" w:lineRule="auto"/>
    </w:pPr>
    <w:rPr>
      <w:rFonts w:asciiTheme="minorHAnsi" w:hAnsiTheme="minorHAnsi"/>
    </w:rPr>
    <w:tblPr>
      <w:tblBorders>
        <w:insideH w:val="dotted" w:sz="4" w:space="0" w:color="DC6900" w:themeColor="text2"/>
      </w:tblBorders>
    </w:tblPr>
    <w:tblStylePr w:type="firstRow">
      <w:rPr>
        <w:b/>
      </w:rPr>
      <w:tblPr/>
      <w:tcPr>
        <w:tcBorders>
          <w:top w:val="single" w:sz="6" w:space="0" w:color="DC6900" w:themeColor="text2"/>
          <w:left w:val="nil"/>
          <w:bottom w:val="single" w:sz="6" w:space="0" w:color="DC6900"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DC6900" w:themeColor="text2"/>
          <w:left w:val="nil"/>
          <w:bottom w:val="single" w:sz="6" w:space="0" w:color="DC6900" w:themeColor="text2"/>
          <w:right w:val="nil"/>
          <w:insideH w:val="nil"/>
          <w:insideV w:val="nil"/>
          <w:tl2br w:val="nil"/>
          <w:tr2bl w:val="nil"/>
        </w:tcBorders>
      </w:tcPr>
    </w:tblStylePr>
  </w:style>
  <w:style w:type="table" w:customStyle="1" w:styleId="PwCTableText">
    <w:name w:val="PwC Table Text"/>
    <w:basedOn w:val="Normaltabell"/>
    <w:uiPriority w:val="99"/>
    <w:qFormat/>
    <w:rsid w:val="005B6507"/>
    <w:pPr>
      <w:spacing w:before="60" w:after="60" w:line="240" w:lineRule="auto"/>
    </w:pPr>
    <w:tblPr>
      <w:tblStyleRowBandSize w:val="1"/>
      <w:tblBorders>
        <w:insideH w:val="dotted" w:sz="4" w:space="0" w:color="DC6900" w:themeColor="text2"/>
      </w:tblBorders>
    </w:tblPr>
    <w:tblStylePr w:type="firstRow">
      <w:rPr>
        <w:b/>
      </w:rPr>
      <w:tblPr/>
      <w:tcPr>
        <w:tcBorders>
          <w:top w:val="single" w:sz="6" w:space="0" w:color="DC6900" w:themeColor="text2"/>
          <w:bottom w:val="single" w:sz="6" w:space="0" w:color="DC6900" w:themeColor="text2"/>
        </w:tcBorders>
      </w:tcPr>
    </w:tblStylePr>
    <w:tblStylePr w:type="lastRow">
      <w:rPr>
        <w:b/>
      </w:rPr>
      <w:tblPr/>
      <w:tcPr>
        <w:tcBorders>
          <w:top w:val="single" w:sz="6" w:space="0" w:color="DC6900" w:themeColor="text2"/>
          <w:bottom w:val="single" w:sz="6" w:space="0" w:color="DC6900" w:themeColor="text2"/>
        </w:tcBorders>
      </w:tcPr>
    </w:tblStylePr>
    <w:tblStylePr w:type="band1Horz">
      <w:tblPr/>
      <w:tcPr>
        <w:tcBorders>
          <w:bottom w:val="nil"/>
        </w:tcBorders>
      </w:tcPr>
    </w:tblStylePr>
  </w:style>
  <w:style w:type="paragraph" w:customStyle="1" w:styleId="SubHeading">
    <w:name w:val="Sub Heading"/>
    <w:basedOn w:val="Rubrik1"/>
    <w:uiPriority w:val="99"/>
    <w:rsid w:val="005B6507"/>
    <w:rPr>
      <w:b w:val="0"/>
      <w:i w:val="0"/>
    </w:rPr>
  </w:style>
  <w:style w:type="paragraph" w:customStyle="1" w:styleId="Heading1NoSpacing">
    <w:name w:val="Heading 1 No Spacing"/>
    <w:basedOn w:val="Rubrik1"/>
    <w:next w:val="Rubrik2"/>
    <w:link w:val="Heading1NoSpacingChar"/>
    <w:uiPriority w:val="9"/>
    <w:rsid w:val="001672AA"/>
    <w:pPr>
      <w:spacing w:after="0"/>
    </w:pPr>
  </w:style>
  <w:style w:type="character" w:customStyle="1" w:styleId="Heading1NoSpacingChar">
    <w:name w:val="Heading 1 No Spacing Char"/>
    <w:basedOn w:val="Rubrik1Char"/>
    <w:link w:val="Heading1NoSpacing"/>
    <w:uiPriority w:val="9"/>
    <w:rsid w:val="001672AA"/>
    <w:rPr>
      <w:rFonts w:asciiTheme="majorHAnsi" w:eastAsiaTheme="majorEastAsia" w:hAnsiTheme="majorHAnsi" w:cstheme="majorBidi"/>
      <w:b/>
      <w:bCs/>
      <w:i/>
      <w:sz w:val="56"/>
      <w:szCs w:val="28"/>
    </w:rPr>
  </w:style>
  <w:style w:type="character" w:customStyle="1" w:styleId="Rubrik6Char">
    <w:name w:val="Rubrik 6 Char"/>
    <w:basedOn w:val="Standardstycketeckensnitt"/>
    <w:link w:val="Rubrik6"/>
    <w:uiPriority w:val="9"/>
    <w:semiHidden/>
    <w:rsid w:val="005B6507"/>
    <w:rPr>
      <w:rFonts w:asciiTheme="majorHAnsi" w:eastAsiaTheme="majorEastAsia" w:hAnsiTheme="majorHAnsi" w:cstheme="majorBidi"/>
      <w:iCs/>
      <w:color w:val="DC6900" w:themeColor="text2"/>
    </w:rPr>
  </w:style>
  <w:style w:type="character" w:customStyle="1" w:styleId="Rubrik7Char">
    <w:name w:val="Rubrik 7 Char"/>
    <w:basedOn w:val="Standardstycketeckensnitt"/>
    <w:link w:val="Rubrik7"/>
    <w:uiPriority w:val="9"/>
    <w:semiHidden/>
    <w:rsid w:val="005B6507"/>
    <w:rPr>
      <w:rFonts w:asciiTheme="majorHAnsi" w:eastAsiaTheme="majorEastAsia" w:hAnsiTheme="majorHAnsi" w:cstheme="majorBidi"/>
      <w:iCs/>
      <w:color w:val="DC6900" w:themeColor="text2"/>
    </w:rPr>
  </w:style>
  <w:style w:type="character" w:customStyle="1" w:styleId="Rubrik8Char">
    <w:name w:val="Rubrik 8 Char"/>
    <w:basedOn w:val="Standardstycketeckensnitt"/>
    <w:link w:val="Rubrik8"/>
    <w:uiPriority w:val="9"/>
    <w:semiHidden/>
    <w:rsid w:val="005B6507"/>
    <w:rPr>
      <w:rFonts w:asciiTheme="majorHAnsi" w:eastAsiaTheme="majorEastAsia" w:hAnsiTheme="majorHAnsi" w:cstheme="majorBidi"/>
      <w:color w:val="DC6900" w:themeColor="text2"/>
    </w:rPr>
  </w:style>
  <w:style w:type="character" w:customStyle="1" w:styleId="Rubrik9Char">
    <w:name w:val="Rubrik 9 Char"/>
    <w:basedOn w:val="Standardstycketeckensnitt"/>
    <w:link w:val="Rubrik9"/>
    <w:uiPriority w:val="9"/>
    <w:semiHidden/>
    <w:rsid w:val="005B6507"/>
    <w:rPr>
      <w:rFonts w:asciiTheme="majorHAnsi" w:eastAsiaTheme="majorEastAsia" w:hAnsiTheme="majorHAnsi" w:cstheme="majorBidi"/>
      <w:iCs/>
      <w:color w:val="DC6900" w:themeColor="text2"/>
    </w:rPr>
  </w:style>
  <w:style w:type="paragraph" w:styleId="Innehll4">
    <w:name w:val="toc 4"/>
    <w:basedOn w:val="Normal"/>
    <w:next w:val="Normal"/>
    <w:autoRedefine/>
    <w:uiPriority w:val="39"/>
    <w:unhideWhenUsed/>
    <w:rsid w:val="00A31CBC"/>
    <w:pPr>
      <w:tabs>
        <w:tab w:val="left" w:pos="851"/>
        <w:tab w:val="right" w:leader="dot" w:pos="8222"/>
      </w:tabs>
      <w:spacing w:after="120"/>
    </w:pPr>
  </w:style>
  <w:style w:type="paragraph" w:styleId="Innehll5">
    <w:name w:val="toc 5"/>
    <w:basedOn w:val="Normal"/>
    <w:next w:val="Normal"/>
    <w:autoRedefine/>
    <w:uiPriority w:val="39"/>
    <w:unhideWhenUsed/>
    <w:rsid w:val="00143B76"/>
    <w:pPr>
      <w:spacing w:after="120"/>
    </w:pPr>
  </w:style>
  <w:style w:type="paragraph" w:styleId="Innehll6">
    <w:name w:val="toc 6"/>
    <w:basedOn w:val="Normal"/>
    <w:next w:val="Normal"/>
    <w:autoRedefine/>
    <w:uiPriority w:val="39"/>
    <w:semiHidden/>
    <w:unhideWhenUsed/>
    <w:rsid w:val="005B6507"/>
    <w:pPr>
      <w:spacing w:after="120"/>
      <w:ind w:left="1418" w:hanging="284"/>
    </w:pPr>
  </w:style>
  <w:style w:type="paragraph" w:styleId="Innehll7">
    <w:name w:val="toc 7"/>
    <w:basedOn w:val="Normal"/>
    <w:next w:val="Normal"/>
    <w:autoRedefine/>
    <w:uiPriority w:val="39"/>
    <w:semiHidden/>
    <w:unhideWhenUsed/>
    <w:rsid w:val="005B6507"/>
    <w:pPr>
      <w:spacing w:after="120"/>
      <w:ind w:left="1702" w:hanging="284"/>
    </w:pPr>
  </w:style>
  <w:style w:type="paragraph" w:styleId="Innehll8">
    <w:name w:val="toc 8"/>
    <w:basedOn w:val="Normal"/>
    <w:next w:val="Normal"/>
    <w:autoRedefine/>
    <w:uiPriority w:val="39"/>
    <w:semiHidden/>
    <w:unhideWhenUsed/>
    <w:rsid w:val="005B6507"/>
    <w:pPr>
      <w:spacing w:after="120"/>
      <w:ind w:left="1985" w:hanging="284"/>
    </w:pPr>
  </w:style>
  <w:style w:type="paragraph" w:styleId="Innehll9">
    <w:name w:val="toc 9"/>
    <w:basedOn w:val="Normal"/>
    <w:next w:val="Normal"/>
    <w:autoRedefine/>
    <w:uiPriority w:val="39"/>
    <w:semiHidden/>
    <w:unhideWhenUsed/>
    <w:rsid w:val="005B6507"/>
    <w:pPr>
      <w:spacing w:after="120"/>
      <w:ind w:left="2269" w:hanging="284"/>
    </w:pPr>
  </w:style>
  <w:style w:type="character" w:styleId="Betoning">
    <w:name w:val="Emphasis"/>
    <w:basedOn w:val="Standardstycketeckensnitt"/>
    <w:uiPriority w:val="20"/>
    <w:rsid w:val="00BA6143"/>
    <w:rPr>
      <w:rFonts w:asciiTheme="majorHAnsi" w:hAnsiTheme="majorHAnsi"/>
      <w:i/>
      <w:iCs/>
      <w:sz w:val="19"/>
    </w:rPr>
  </w:style>
  <w:style w:type="paragraph" w:styleId="Citat">
    <w:name w:val="Quote"/>
    <w:basedOn w:val="Normal"/>
    <w:next w:val="Normal"/>
    <w:link w:val="CitatChar"/>
    <w:uiPriority w:val="29"/>
    <w:rsid w:val="005B6507"/>
    <w:rPr>
      <w:i/>
      <w:iCs/>
      <w:color w:val="000000" w:themeColor="text1"/>
    </w:rPr>
  </w:style>
  <w:style w:type="character" w:customStyle="1" w:styleId="CitatChar">
    <w:name w:val="Citat Char"/>
    <w:basedOn w:val="Standardstycketeckensnitt"/>
    <w:link w:val="Citat"/>
    <w:uiPriority w:val="29"/>
    <w:rsid w:val="005B6507"/>
    <w:rPr>
      <w:i/>
      <w:iCs/>
      <w:color w:val="000000" w:themeColor="text1"/>
    </w:rPr>
  </w:style>
  <w:style w:type="paragraph" w:styleId="Indragetstycke">
    <w:name w:val="Block Text"/>
    <w:basedOn w:val="Normal"/>
    <w:next w:val="Brdtext3"/>
    <w:uiPriority w:val="99"/>
    <w:unhideWhenUsed/>
    <w:qFormat/>
    <w:rsid w:val="00480337"/>
    <w:pPr>
      <w:spacing w:line="240" w:lineRule="auto"/>
    </w:pPr>
    <w:rPr>
      <w:b/>
      <w:i/>
      <w:color w:val="A44E00"/>
      <w:sz w:val="48"/>
      <w:szCs w:val="48"/>
    </w:rPr>
  </w:style>
  <w:style w:type="paragraph" w:customStyle="1" w:styleId="BlockText2">
    <w:name w:val="Block Text 2"/>
    <w:basedOn w:val="Normal"/>
    <w:uiPriority w:val="99"/>
    <w:qFormat/>
    <w:rsid w:val="00480337"/>
    <w:pPr>
      <w:pBdr>
        <w:top w:val="single" w:sz="2" w:space="10" w:color="A44E00"/>
        <w:left w:val="single" w:sz="2" w:space="10" w:color="A44E00"/>
        <w:bottom w:val="single" w:sz="2" w:space="10" w:color="A44E00"/>
        <w:right w:val="single" w:sz="2" w:space="10" w:color="A44E00"/>
      </w:pBdr>
      <w:shd w:val="clear" w:color="auto" w:fill="A44E00"/>
      <w:spacing w:line="240" w:lineRule="auto"/>
      <w:ind w:left="227" w:right="227"/>
    </w:pPr>
    <w:rPr>
      <w:i/>
      <w:color w:val="FFFFFF" w:themeColor="background2"/>
      <w:sz w:val="48"/>
      <w:szCs w:val="48"/>
    </w:rPr>
  </w:style>
  <w:style w:type="paragraph" w:customStyle="1" w:styleId="BlockText3">
    <w:name w:val="Block Text 3"/>
    <w:basedOn w:val="Indragetstycke"/>
    <w:uiPriority w:val="99"/>
    <w:qFormat/>
    <w:rsid w:val="00480337"/>
    <w:pPr>
      <w:pBdr>
        <w:top w:val="single" w:sz="8" w:space="10" w:color="F2F2F2" w:themeColor="background2" w:themeShade="F2"/>
        <w:left w:val="single" w:sz="8" w:space="10" w:color="F2F2F2" w:themeColor="background2" w:themeShade="F2"/>
        <w:bottom w:val="single" w:sz="8" w:space="10" w:color="F2F2F2" w:themeColor="background2" w:themeShade="F2"/>
        <w:right w:val="single" w:sz="8" w:space="10" w:color="F2F2F2" w:themeColor="background2" w:themeShade="F2"/>
      </w:pBdr>
      <w:shd w:val="clear" w:color="auto" w:fill="F2F2F2" w:themeFill="background2" w:themeFillShade="F2"/>
      <w:ind w:left="227" w:right="227"/>
    </w:pPr>
    <w:rPr>
      <w:rFonts w:eastAsiaTheme="minorEastAsia"/>
      <w:iCs/>
      <w:sz w:val="96"/>
      <w:szCs w:val="20"/>
    </w:rPr>
  </w:style>
  <w:style w:type="paragraph" w:styleId="Brdtext3">
    <w:name w:val="Body Text 3"/>
    <w:basedOn w:val="Normal"/>
    <w:link w:val="Brdtext3Char"/>
    <w:uiPriority w:val="99"/>
    <w:semiHidden/>
    <w:unhideWhenUsed/>
    <w:rsid w:val="005B6507"/>
    <w:pPr>
      <w:spacing w:after="120"/>
    </w:pPr>
    <w:rPr>
      <w:sz w:val="16"/>
      <w:szCs w:val="16"/>
    </w:rPr>
  </w:style>
  <w:style w:type="character" w:customStyle="1" w:styleId="Brdtext3Char">
    <w:name w:val="Brödtext 3 Char"/>
    <w:basedOn w:val="Standardstycketeckensnitt"/>
    <w:link w:val="Brdtext3"/>
    <w:uiPriority w:val="99"/>
    <w:semiHidden/>
    <w:rsid w:val="005B6507"/>
    <w:rPr>
      <w:sz w:val="16"/>
      <w:szCs w:val="16"/>
    </w:rPr>
  </w:style>
  <w:style w:type="table" w:customStyle="1" w:styleId="Ljuslista1">
    <w:name w:val="Ljus lista1"/>
    <w:basedOn w:val="Normaltabell"/>
    <w:uiPriority w:val="61"/>
    <w:rsid w:val="00C31496"/>
    <w:pPr>
      <w:spacing w:after="0" w:line="240" w:lineRule="auto"/>
    </w:pPr>
    <w:rPr>
      <w:rFonts w:asciiTheme="minorHAnsi" w:eastAsiaTheme="minorEastAsia" w:hAnsiTheme="minorHAnsi"/>
      <w:sz w:val="22"/>
      <w:szCs w:val="22"/>
      <w:lang w:val="sv-SE"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rsid w:val="00C31496"/>
    <w:pPr>
      <w:tabs>
        <w:tab w:val="decimal" w:pos="360"/>
      </w:tabs>
      <w:spacing w:after="200" w:line="276" w:lineRule="auto"/>
    </w:pPr>
    <w:rPr>
      <w:rFonts w:asciiTheme="minorHAnsi" w:hAnsiTheme="minorHAnsi"/>
      <w:sz w:val="22"/>
      <w:szCs w:val="22"/>
      <w:lang w:val="sv-SE" w:eastAsia="sv-SE"/>
    </w:rPr>
  </w:style>
  <w:style w:type="paragraph" w:styleId="Fotnotstext">
    <w:name w:val="footnote text"/>
    <w:basedOn w:val="Normal"/>
    <w:link w:val="FotnotstextChar"/>
    <w:uiPriority w:val="99"/>
    <w:unhideWhenUsed/>
    <w:rsid w:val="00C31496"/>
    <w:pPr>
      <w:spacing w:after="0" w:line="240" w:lineRule="auto"/>
    </w:pPr>
    <w:rPr>
      <w:rFonts w:asciiTheme="minorHAnsi" w:eastAsiaTheme="minorEastAsia" w:hAnsiTheme="minorHAnsi"/>
      <w:lang w:val="sv-SE" w:eastAsia="sv-SE"/>
    </w:rPr>
  </w:style>
  <w:style w:type="character" w:customStyle="1" w:styleId="FotnotstextChar">
    <w:name w:val="Fotnotstext Char"/>
    <w:basedOn w:val="Standardstycketeckensnitt"/>
    <w:link w:val="Fotnotstext"/>
    <w:uiPriority w:val="99"/>
    <w:rsid w:val="00C31496"/>
    <w:rPr>
      <w:rFonts w:asciiTheme="minorHAnsi" w:eastAsiaTheme="minorEastAsia" w:hAnsiTheme="minorHAnsi"/>
      <w:lang w:val="sv-SE" w:eastAsia="sv-SE"/>
    </w:rPr>
  </w:style>
  <w:style w:type="character" w:styleId="Diskretbetoning">
    <w:name w:val="Subtle Emphasis"/>
    <w:basedOn w:val="Standardstycketeckensnitt"/>
    <w:uiPriority w:val="19"/>
    <w:rsid w:val="00C31496"/>
    <w:rPr>
      <w:i/>
      <w:iCs/>
      <w:color w:val="000000" w:themeColor="text1"/>
    </w:rPr>
  </w:style>
  <w:style w:type="table" w:customStyle="1" w:styleId="Ljusskuggning-dekorfrg11">
    <w:name w:val="Ljus skuggning - dekorfärg 11"/>
    <w:basedOn w:val="Normaltabell"/>
    <w:uiPriority w:val="60"/>
    <w:rsid w:val="00C31496"/>
    <w:pPr>
      <w:spacing w:after="0" w:line="240" w:lineRule="auto"/>
    </w:pPr>
    <w:rPr>
      <w:rFonts w:asciiTheme="minorHAnsi" w:eastAsiaTheme="minorEastAsia" w:hAnsiTheme="minorHAnsi"/>
      <w:color w:val="DC6900" w:themeColor="accent1"/>
      <w:sz w:val="22"/>
      <w:szCs w:val="22"/>
      <w:lang w:val="sv-SE" w:eastAsia="sv-SE"/>
    </w:rPr>
    <w:tblPr>
      <w:tblStyleRowBandSize w:val="1"/>
      <w:tblStyleColBandSize w:val="1"/>
      <w:tblBorders>
        <w:top w:val="single" w:sz="8" w:space="0" w:color="DC6900" w:themeColor="accent1"/>
        <w:bottom w:val="single" w:sz="8" w:space="0" w:color="DC6900" w:themeColor="accent1"/>
      </w:tblBorders>
    </w:tblPr>
    <w:tblStylePr w:type="fir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lastRow">
      <w:pPr>
        <w:spacing w:before="0" w:after="0" w:line="240" w:lineRule="auto"/>
      </w:pPr>
      <w:rPr>
        <w:b/>
        <w:bCs/>
      </w:rPr>
      <w:tblPr/>
      <w:tcPr>
        <w:tcBorders>
          <w:top w:val="single" w:sz="8" w:space="0" w:color="DC6900" w:themeColor="accent1"/>
          <w:left w:val="nil"/>
          <w:bottom w:val="single" w:sz="8" w:space="0" w:color="DC69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B7" w:themeFill="accent1" w:themeFillTint="3F"/>
      </w:tcPr>
    </w:tblStylePr>
    <w:tblStylePr w:type="band1Horz">
      <w:tblPr/>
      <w:tcPr>
        <w:tcBorders>
          <w:left w:val="nil"/>
          <w:right w:val="nil"/>
          <w:insideH w:val="nil"/>
          <w:insideV w:val="nil"/>
        </w:tcBorders>
        <w:shd w:val="clear" w:color="auto" w:fill="FFD9B7" w:themeFill="accent1" w:themeFillTint="3F"/>
      </w:tcPr>
    </w:tblStylePr>
  </w:style>
  <w:style w:type="paragraph" w:customStyle="1" w:styleId="Kundnamn">
    <w:name w:val="Kundnamn"/>
    <w:basedOn w:val="Underrubrik"/>
    <w:link w:val="KundnamnChar"/>
    <w:uiPriority w:val="99"/>
    <w:qFormat/>
    <w:rsid w:val="008C5A00"/>
    <w:rPr>
      <w:color w:val="A44E00"/>
      <w:sz w:val="48"/>
      <w:szCs w:val="48"/>
    </w:rPr>
  </w:style>
  <w:style w:type="character" w:customStyle="1" w:styleId="KundnamnChar">
    <w:name w:val="Kundnamn Char"/>
    <w:basedOn w:val="UnderrubrikChar"/>
    <w:link w:val="Kundnamn"/>
    <w:uiPriority w:val="99"/>
    <w:rsid w:val="008C5A00"/>
    <w:rPr>
      <w:rFonts w:asciiTheme="majorHAnsi" w:eastAsiaTheme="majorEastAsia" w:hAnsiTheme="majorHAnsi" w:cstheme="majorBidi"/>
      <w:b/>
      <w:i/>
      <w:iCs/>
      <w:color w:val="A44E00"/>
      <w:spacing w:val="15"/>
      <w:sz w:val="48"/>
      <w:szCs w:val="48"/>
    </w:rPr>
  </w:style>
  <w:style w:type="paragraph" w:customStyle="1" w:styleId="Bild">
    <w:name w:val="Bild"/>
    <w:basedOn w:val="Brdtext"/>
    <w:link w:val="BildChar"/>
    <w:uiPriority w:val="99"/>
    <w:rsid w:val="00FB771A"/>
    <w:pPr>
      <w:spacing w:after="0"/>
    </w:pPr>
    <w:rPr>
      <w:noProof/>
      <w:lang w:val="sv-SE" w:eastAsia="sv-SE"/>
    </w:rPr>
  </w:style>
  <w:style w:type="character" w:customStyle="1" w:styleId="BildChar">
    <w:name w:val="Bild Char"/>
    <w:basedOn w:val="BrdtextChar"/>
    <w:link w:val="Bild"/>
    <w:uiPriority w:val="99"/>
    <w:rsid w:val="00FB771A"/>
    <w:rPr>
      <w:noProof/>
      <w:sz w:val="22"/>
      <w:lang w:val="sv-SE" w:eastAsia="sv-SE"/>
    </w:rPr>
  </w:style>
  <w:style w:type="paragraph" w:customStyle="1" w:styleId="Adressformat">
    <w:name w:val="Adressformat"/>
    <w:rsid w:val="00DC5A98"/>
    <w:pPr>
      <w:tabs>
        <w:tab w:val="right" w:pos="9922"/>
      </w:tabs>
      <w:spacing w:after="0" w:line="240" w:lineRule="auto"/>
    </w:pPr>
    <w:rPr>
      <w:rFonts w:ascii="Times New Roman" w:eastAsia="Times New Roman" w:hAnsi="Times New Roman" w:cs="Times New Roman"/>
      <w:snapToGrid w:val="0"/>
      <w:color w:val="000000"/>
      <w:sz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72624">
      <w:bodyDiv w:val="1"/>
      <w:marLeft w:val="0"/>
      <w:marRight w:val="0"/>
      <w:marTop w:val="0"/>
      <w:marBottom w:val="0"/>
      <w:divBdr>
        <w:top w:val="none" w:sz="0" w:space="0" w:color="auto"/>
        <w:left w:val="none" w:sz="0" w:space="0" w:color="auto"/>
        <w:bottom w:val="none" w:sz="0" w:space="0" w:color="auto"/>
        <w:right w:val="none" w:sz="0" w:space="0" w:color="auto"/>
      </w:divBdr>
    </w:div>
    <w:div w:id="129137097">
      <w:bodyDiv w:val="1"/>
      <w:marLeft w:val="0"/>
      <w:marRight w:val="0"/>
      <w:marTop w:val="0"/>
      <w:marBottom w:val="0"/>
      <w:divBdr>
        <w:top w:val="none" w:sz="0" w:space="0" w:color="auto"/>
        <w:left w:val="none" w:sz="0" w:space="0" w:color="auto"/>
        <w:bottom w:val="none" w:sz="0" w:space="0" w:color="auto"/>
        <w:right w:val="none" w:sz="0" w:space="0" w:color="auto"/>
      </w:divBdr>
    </w:div>
    <w:div w:id="1713849698">
      <w:bodyDiv w:val="1"/>
      <w:marLeft w:val="0"/>
      <w:marRight w:val="0"/>
      <w:marTop w:val="0"/>
      <w:marBottom w:val="0"/>
      <w:divBdr>
        <w:top w:val="none" w:sz="0" w:space="0" w:color="auto"/>
        <w:left w:val="none" w:sz="0" w:space="0" w:color="auto"/>
        <w:bottom w:val="none" w:sz="0" w:space="0" w:color="auto"/>
        <w:right w:val="none" w:sz="0" w:space="0" w:color="auto"/>
      </w:divBdr>
    </w:div>
    <w:div w:id="1926955243">
      <w:bodyDiv w:val="1"/>
      <w:marLeft w:val="0"/>
      <w:marRight w:val="0"/>
      <w:marTop w:val="0"/>
      <w:marBottom w:val="0"/>
      <w:divBdr>
        <w:top w:val="none" w:sz="0" w:space="0" w:color="auto"/>
        <w:left w:val="none" w:sz="0" w:space="0" w:color="auto"/>
        <w:bottom w:val="none" w:sz="0" w:space="0" w:color="auto"/>
        <w:right w:val="none" w:sz="0" w:space="0" w:color="auto"/>
      </w:divBdr>
    </w:div>
    <w:div w:id="20294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Excel_Worksheet2.xlsx"/><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package" Target="embeddings/Microsoft_Excel_Worksheet3.xlsx"/><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D6DE-243A-4F5F-AD4B-0FF89B97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5137</Words>
  <Characters>27231</Characters>
  <Application>Microsoft Office Word</Application>
  <DocSecurity>0</DocSecurity>
  <Lines>226</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Norman</dc:creator>
  <cp:lastModifiedBy>Windows User</cp:lastModifiedBy>
  <cp:revision>2</cp:revision>
  <cp:lastPrinted>2015-04-18T13:16:00Z</cp:lastPrinted>
  <dcterms:created xsi:type="dcterms:W3CDTF">2015-04-23T13:55:00Z</dcterms:created>
  <dcterms:modified xsi:type="dcterms:W3CDTF">2015-04-23T13:55:00Z</dcterms:modified>
</cp:coreProperties>
</file>